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1EF623" w14:textId="4A999CA2" w:rsidR="00F3375C" w:rsidRPr="00DB1B95" w:rsidRDefault="00EF2C0E" w:rsidP="00F3375C">
      <w:pPr>
        <w:pStyle w:val="Default"/>
        <w:jc w:val="center"/>
        <w:rPr>
          <w:rFonts w:hAnsi="ＭＳ 明朝"/>
          <w:b/>
        </w:rPr>
      </w:pPr>
      <w:r>
        <w:rPr>
          <w:rFonts w:hAnsi="ＭＳ 明朝" w:hint="eastAsia"/>
          <w:b/>
        </w:rPr>
        <w:t>福岡県事業承継・引継ぎ支援センター</w:t>
      </w:r>
      <w:r w:rsidR="000E4F45">
        <w:rPr>
          <w:rFonts w:hAnsi="ＭＳ 明朝" w:hint="eastAsia"/>
          <w:b/>
        </w:rPr>
        <w:t>Ｍ＆Ａ</w:t>
      </w:r>
      <w:r w:rsidR="00F3375C" w:rsidRPr="00DB1B95">
        <w:rPr>
          <w:rFonts w:hAnsi="ＭＳ 明朝" w:hint="eastAsia"/>
          <w:b/>
        </w:rPr>
        <w:t>専門家</w:t>
      </w:r>
      <w:r w:rsidR="00527BFD">
        <w:rPr>
          <w:rFonts w:hAnsi="ＭＳ 明朝" w:hint="eastAsia"/>
          <w:b/>
        </w:rPr>
        <w:t>規約</w:t>
      </w:r>
    </w:p>
    <w:p w14:paraId="73D580D1" w14:textId="77777777" w:rsidR="009E6C79" w:rsidRDefault="009E6C79" w:rsidP="00DB1B95">
      <w:pPr>
        <w:pStyle w:val="Default"/>
        <w:jc w:val="right"/>
        <w:rPr>
          <w:rFonts w:hAnsi="ＭＳ 明朝"/>
          <w:sz w:val="21"/>
          <w:szCs w:val="21"/>
        </w:rPr>
      </w:pPr>
    </w:p>
    <w:p w14:paraId="60BBC58A" w14:textId="5A9B636B" w:rsidR="00CA541D" w:rsidRDefault="00EF2C0E" w:rsidP="00DB1B95">
      <w:pPr>
        <w:pStyle w:val="Default"/>
        <w:jc w:val="right"/>
        <w:rPr>
          <w:rFonts w:hAnsi="ＭＳ 明朝"/>
          <w:sz w:val="21"/>
          <w:szCs w:val="21"/>
        </w:rPr>
      </w:pPr>
      <w:r>
        <w:rPr>
          <w:rFonts w:hAnsi="ＭＳ 明朝" w:hint="eastAsia"/>
          <w:sz w:val="21"/>
          <w:szCs w:val="21"/>
        </w:rPr>
        <w:t>福岡県事業承継・引継ぎ支援センター</w:t>
      </w:r>
    </w:p>
    <w:p w14:paraId="1E962377" w14:textId="77777777" w:rsidR="00DB1B95" w:rsidRPr="00DB1B95" w:rsidRDefault="00DB1B95" w:rsidP="00DB1B95">
      <w:pPr>
        <w:pStyle w:val="Default"/>
        <w:jc w:val="right"/>
        <w:rPr>
          <w:rFonts w:hAnsi="ＭＳ 明朝"/>
          <w:sz w:val="21"/>
          <w:szCs w:val="21"/>
        </w:rPr>
      </w:pPr>
    </w:p>
    <w:p w14:paraId="00DB4807" w14:textId="77777777" w:rsidR="00F3375C" w:rsidRPr="00527BFD" w:rsidRDefault="00F3375C" w:rsidP="00F3375C">
      <w:pPr>
        <w:pStyle w:val="Default"/>
        <w:rPr>
          <w:rFonts w:hAnsi="ＭＳ 明朝"/>
          <w:b/>
          <w:color w:val="auto"/>
          <w:sz w:val="21"/>
          <w:szCs w:val="21"/>
        </w:rPr>
      </w:pPr>
      <w:r w:rsidRPr="00F3375C">
        <w:rPr>
          <w:rFonts w:hAnsi="ＭＳ 明朝" w:hint="eastAsia"/>
          <w:b/>
          <w:sz w:val="21"/>
          <w:szCs w:val="21"/>
        </w:rPr>
        <w:t>（目的）</w:t>
      </w:r>
      <w:r w:rsidRPr="00527BFD">
        <w:rPr>
          <w:rFonts w:hAnsi="ＭＳ 明朝"/>
          <w:b/>
          <w:color w:val="auto"/>
          <w:sz w:val="21"/>
          <w:szCs w:val="21"/>
        </w:rPr>
        <w:t xml:space="preserve"> </w:t>
      </w:r>
    </w:p>
    <w:p w14:paraId="7766E611" w14:textId="78A8B403" w:rsidR="00931458" w:rsidRPr="00527BFD" w:rsidRDefault="00F3375C" w:rsidP="00D72F8D">
      <w:pPr>
        <w:pStyle w:val="Default"/>
        <w:ind w:left="420" w:hangingChars="200" w:hanging="420"/>
        <w:rPr>
          <w:rFonts w:hAnsi="ＭＳ 明朝"/>
          <w:color w:val="auto"/>
          <w:sz w:val="21"/>
          <w:szCs w:val="21"/>
        </w:rPr>
      </w:pPr>
      <w:r w:rsidRPr="00527BFD">
        <w:rPr>
          <w:rFonts w:hAnsi="ＭＳ 明朝" w:hint="eastAsia"/>
          <w:color w:val="auto"/>
          <w:sz w:val="21"/>
          <w:szCs w:val="21"/>
        </w:rPr>
        <w:t xml:space="preserve">第１条　</w:t>
      </w:r>
      <w:r w:rsidR="00455378">
        <w:rPr>
          <w:rFonts w:hAnsi="ＭＳ 明朝" w:hint="eastAsia"/>
          <w:color w:val="auto"/>
          <w:sz w:val="21"/>
          <w:szCs w:val="21"/>
        </w:rPr>
        <w:t>本規約は</w:t>
      </w:r>
      <w:r w:rsidRPr="00527BFD">
        <w:rPr>
          <w:rFonts w:hAnsi="ＭＳ 明朝" w:hint="eastAsia"/>
          <w:color w:val="auto"/>
          <w:sz w:val="21"/>
          <w:szCs w:val="21"/>
        </w:rPr>
        <w:t>、</w:t>
      </w:r>
      <w:r w:rsidR="00EF2C0E">
        <w:rPr>
          <w:rFonts w:hAnsi="ＭＳ 明朝" w:hint="eastAsia"/>
          <w:color w:val="auto"/>
          <w:sz w:val="21"/>
          <w:szCs w:val="21"/>
        </w:rPr>
        <w:t>福岡県事業承継・引継ぎ支援センター</w:t>
      </w:r>
      <w:r w:rsidR="00E95495" w:rsidRPr="00527BFD">
        <w:rPr>
          <w:rFonts w:hAnsi="ＭＳ 明朝" w:hint="eastAsia"/>
          <w:color w:val="auto"/>
          <w:sz w:val="21"/>
          <w:szCs w:val="21"/>
        </w:rPr>
        <w:t>（以下「センター」という）</w:t>
      </w:r>
      <w:r w:rsidR="006428A6">
        <w:rPr>
          <w:rFonts w:hAnsi="ＭＳ 明朝" w:hint="eastAsia"/>
          <w:color w:val="auto"/>
          <w:sz w:val="21"/>
          <w:szCs w:val="21"/>
        </w:rPr>
        <w:t>が本規約に基づき登録した者（以下「Ｍ＆Ａ専門家」という）</w:t>
      </w:r>
      <w:r w:rsidR="00055B9A" w:rsidRPr="00527BFD">
        <w:rPr>
          <w:rFonts w:hAnsi="ＭＳ 明朝" w:hint="eastAsia"/>
          <w:color w:val="auto"/>
          <w:sz w:val="21"/>
          <w:szCs w:val="21"/>
        </w:rPr>
        <w:t>をサポートする</w:t>
      </w:r>
      <w:r w:rsidR="00E95495" w:rsidRPr="00527BFD">
        <w:rPr>
          <w:rFonts w:hAnsi="ＭＳ 明朝" w:hint="eastAsia"/>
          <w:color w:val="auto"/>
          <w:sz w:val="21"/>
          <w:szCs w:val="21"/>
        </w:rPr>
        <w:t>ことで</w:t>
      </w:r>
      <w:r w:rsidR="006428A6">
        <w:rPr>
          <w:rFonts w:hAnsi="ＭＳ 明朝" w:hint="eastAsia"/>
          <w:color w:val="auto"/>
          <w:sz w:val="21"/>
          <w:szCs w:val="21"/>
        </w:rPr>
        <w:t>、</w:t>
      </w:r>
      <w:r w:rsidRPr="00527BFD">
        <w:rPr>
          <w:rFonts w:hAnsi="ＭＳ 明朝" w:hint="eastAsia"/>
          <w:color w:val="auto"/>
          <w:sz w:val="21"/>
          <w:szCs w:val="21"/>
        </w:rPr>
        <w:t>中小企業者等の</w:t>
      </w:r>
      <w:r w:rsidR="006428A6">
        <w:rPr>
          <w:rFonts w:hAnsi="ＭＳ 明朝" w:hint="eastAsia"/>
          <w:color w:val="auto"/>
          <w:sz w:val="21"/>
          <w:szCs w:val="21"/>
        </w:rPr>
        <w:t>適正かつ</w:t>
      </w:r>
      <w:r w:rsidR="00CA541D" w:rsidRPr="00527BFD">
        <w:rPr>
          <w:rFonts w:hAnsi="ＭＳ 明朝" w:hint="eastAsia"/>
          <w:color w:val="auto"/>
          <w:sz w:val="21"/>
          <w:szCs w:val="21"/>
        </w:rPr>
        <w:t>円滑な事業承継</w:t>
      </w:r>
      <w:r w:rsidR="006428A6">
        <w:rPr>
          <w:rFonts w:hAnsi="ＭＳ 明朝" w:hint="eastAsia"/>
          <w:color w:val="auto"/>
          <w:sz w:val="21"/>
          <w:szCs w:val="21"/>
        </w:rPr>
        <w:t>を拡充させることを</w:t>
      </w:r>
      <w:r w:rsidRPr="00527BFD">
        <w:rPr>
          <w:rFonts w:hAnsi="ＭＳ 明朝" w:hint="eastAsia"/>
          <w:color w:val="auto"/>
          <w:sz w:val="21"/>
          <w:szCs w:val="21"/>
        </w:rPr>
        <w:t>目的とする。</w:t>
      </w:r>
    </w:p>
    <w:p w14:paraId="41951CDA" w14:textId="77777777" w:rsidR="00F3375C" w:rsidRPr="00527BFD" w:rsidRDefault="00F3375C" w:rsidP="00F3375C">
      <w:pPr>
        <w:pStyle w:val="Default"/>
        <w:rPr>
          <w:rFonts w:hAnsi="ＭＳ 明朝"/>
          <w:b/>
          <w:color w:val="auto"/>
          <w:sz w:val="21"/>
          <w:szCs w:val="21"/>
        </w:rPr>
      </w:pPr>
      <w:r w:rsidRPr="00527BFD">
        <w:rPr>
          <w:rFonts w:hAnsi="ＭＳ 明朝" w:hint="eastAsia"/>
          <w:b/>
          <w:color w:val="auto"/>
          <w:sz w:val="21"/>
          <w:szCs w:val="21"/>
        </w:rPr>
        <w:t>（</w:t>
      </w:r>
      <w:r w:rsidR="000D16C5">
        <w:rPr>
          <w:rFonts w:hAnsi="ＭＳ 明朝" w:hint="eastAsia"/>
          <w:b/>
          <w:color w:val="auto"/>
          <w:sz w:val="21"/>
          <w:szCs w:val="21"/>
        </w:rPr>
        <w:t>定義</w:t>
      </w:r>
      <w:r w:rsidRPr="00527BFD">
        <w:rPr>
          <w:rFonts w:hAnsi="ＭＳ 明朝" w:hint="eastAsia"/>
          <w:b/>
          <w:color w:val="auto"/>
          <w:sz w:val="21"/>
          <w:szCs w:val="21"/>
        </w:rPr>
        <w:t>）</w:t>
      </w:r>
      <w:r w:rsidRPr="00527BFD">
        <w:rPr>
          <w:rFonts w:hAnsi="ＭＳ 明朝"/>
          <w:b/>
          <w:color w:val="auto"/>
          <w:sz w:val="21"/>
          <w:szCs w:val="21"/>
        </w:rPr>
        <w:t xml:space="preserve"> </w:t>
      </w:r>
    </w:p>
    <w:p w14:paraId="1080B42F" w14:textId="77777777" w:rsidR="000D16C5" w:rsidRDefault="00F3375C" w:rsidP="00873802">
      <w:pPr>
        <w:pStyle w:val="Default"/>
        <w:ind w:left="210" w:hangingChars="100" w:hanging="210"/>
        <w:rPr>
          <w:color w:val="auto"/>
          <w:sz w:val="21"/>
          <w:szCs w:val="21"/>
        </w:rPr>
      </w:pPr>
      <w:r w:rsidRPr="00527BFD">
        <w:rPr>
          <w:rFonts w:hAnsi="ＭＳ 明朝" w:hint="eastAsia"/>
          <w:color w:val="auto"/>
          <w:sz w:val="21"/>
          <w:szCs w:val="21"/>
        </w:rPr>
        <w:t>第２条</w:t>
      </w:r>
      <w:r w:rsidR="00BF6470" w:rsidRPr="00527BFD">
        <w:rPr>
          <w:rFonts w:hAnsi="ＭＳ 明朝" w:hint="eastAsia"/>
          <w:color w:val="auto"/>
          <w:sz w:val="21"/>
          <w:szCs w:val="21"/>
        </w:rPr>
        <w:t xml:space="preserve">　</w:t>
      </w:r>
      <w:r w:rsidR="000D16C5">
        <w:rPr>
          <w:rFonts w:hAnsi="ＭＳ 明朝" w:hint="eastAsia"/>
          <w:color w:val="auto"/>
          <w:sz w:val="21"/>
          <w:szCs w:val="21"/>
        </w:rPr>
        <w:t>本規約</w:t>
      </w:r>
      <w:r w:rsidRPr="00527BFD">
        <w:rPr>
          <w:rFonts w:hAnsi="ＭＳ 明朝" w:hint="eastAsia"/>
          <w:color w:val="auto"/>
          <w:sz w:val="21"/>
          <w:szCs w:val="21"/>
        </w:rPr>
        <w:t>において「中小企業者等」とは、</w:t>
      </w:r>
      <w:r w:rsidRPr="00527BFD">
        <w:rPr>
          <w:rFonts w:hint="eastAsia"/>
          <w:color w:val="auto"/>
          <w:sz w:val="21"/>
          <w:szCs w:val="21"/>
        </w:rPr>
        <w:t>中小企業支援法第２条に規定する者</w:t>
      </w:r>
      <w:r w:rsidR="000D16C5">
        <w:rPr>
          <w:rFonts w:hint="eastAsia"/>
          <w:color w:val="auto"/>
          <w:sz w:val="21"/>
          <w:szCs w:val="21"/>
        </w:rPr>
        <w:t>をいう。</w:t>
      </w:r>
    </w:p>
    <w:p w14:paraId="348D3283" w14:textId="77777777" w:rsidR="00F3375C" w:rsidRPr="00527BFD" w:rsidRDefault="000D16C5" w:rsidP="00D72F8D">
      <w:pPr>
        <w:pStyle w:val="Default"/>
        <w:ind w:leftChars="100" w:left="420" w:hangingChars="100" w:hanging="210"/>
        <w:rPr>
          <w:rFonts w:hAnsi="ＭＳ 明朝"/>
          <w:b/>
          <w:color w:val="auto"/>
          <w:sz w:val="21"/>
          <w:szCs w:val="21"/>
        </w:rPr>
      </w:pPr>
      <w:r>
        <w:rPr>
          <w:rFonts w:hint="eastAsia"/>
          <w:color w:val="auto"/>
          <w:sz w:val="21"/>
          <w:szCs w:val="21"/>
        </w:rPr>
        <w:t>２　本規約において「サポート」とは、Ｍ＆Ａ専門家による中小企業等に対する事業承継支援</w:t>
      </w:r>
      <w:r w:rsidRPr="009836F1">
        <w:rPr>
          <w:rFonts w:hint="eastAsia"/>
          <w:color w:val="000000" w:themeColor="text1"/>
          <w:sz w:val="21"/>
          <w:szCs w:val="21"/>
        </w:rPr>
        <w:t>（</w:t>
      </w:r>
      <w:r w:rsidR="00024128" w:rsidRPr="009836F1">
        <w:rPr>
          <w:rFonts w:hint="eastAsia"/>
          <w:color w:val="000000" w:themeColor="text1"/>
          <w:sz w:val="21"/>
          <w:szCs w:val="21"/>
        </w:rPr>
        <w:t>売手企業又は買手企業の</w:t>
      </w:r>
      <w:r w:rsidR="0058633E" w:rsidRPr="009836F1">
        <w:rPr>
          <w:rFonts w:hint="eastAsia"/>
          <w:color w:val="000000" w:themeColor="text1"/>
          <w:sz w:val="21"/>
          <w:szCs w:val="21"/>
        </w:rPr>
        <w:t>両方又は</w:t>
      </w:r>
      <w:r w:rsidR="00024128" w:rsidRPr="009836F1">
        <w:rPr>
          <w:rFonts w:hint="eastAsia"/>
          <w:color w:val="000000" w:themeColor="text1"/>
          <w:sz w:val="21"/>
          <w:szCs w:val="21"/>
        </w:rPr>
        <w:t>いずれか</w:t>
      </w:r>
      <w:r w:rsidR="0058633E" w:rsidRPr="009836F1">
        <w:rPr>
          <w:rFonts w:hint="eastAsia"/>
          <w:color w:val="000000" w:themeColor="text1"/>
          <w:sz w:val="21"/>
          <w:szCs w:val="21"/>
        </w:rPr>
        <w:t>一方</w:t>
      </w:r>
      <w:r w:rsidR="00024128" w:rsidRPr="009836F1">
        <w:rPr>
          <w:rFonts w:hint="eastAsia"/>
          <w:color w:val="000000" w:themeColor="text1"/>
          <w:sz w:val="21"/>
          <w:szCs w:val="21"/>
        </w:rPr>
        <w:t>が福岡県内に拠点を有しており、社員承継又は</w:t>
      </w:r>
      <w:r w:rsidRPr="009836F1">
        <w:rPr>
          <w:rFonts w:hint="eastAsia"/>
          <w:color w:val="000000" w:themeColor="text1"/>
          <w:sz w:val="21"/>
          <w:szCs w:val="21"/>
        </w:rPr>
        <w:t>第三者承継</w:t>
      </w:r>
      <w:r w:rsidR="00024128" w:rsidRPr="009836F1">
        <w:rPr>
          <w:rFonts w:hint="eastAsia"/>
          <w:color w:val="000000" w:themeColor="text1"/>
          <w:sz w:val="21"/>
          <w:szCs w:val="21"/>
        </w:rPr>
        <w:t>の場合</w:t>
      </w:r>
      <w:r w:rsidRPr="009836F1">
        <w:rPr>
          <w:rFonts w:hint="eastAsia"/>
          <w:color w:val="000000" w:themeColor="text1"/>
          <w:sz w:val="21"/>
          <w:szCs w:val="21"/>
        </w:rPr>
        <w:t>に限る）に関</w:t>
      </w:r>
      <w:r>
        <w:rPr>
          <w:rFonts w:hint="eastAsia"/>
          <w:color w:val="auto"/>
          <w:sz w:val="21"/>
          <w:szCs w:val="21"/>
        </w:rPr>
        <w:t>して、センターの支援スキームに則りセンターがＭ＆Ａ専門家に対して第３条に定める助言等を行うことをいう。</w:t>
      </w:r>
      <w:r w:rsidR="00F3375C" w:rsidRPr="00527BFD">
        <w:rPr>
          <w:rFonts w:hAnsi="ＭＳ 明朝"/>
          <w:color w:val="auto"/>
          <w:sz w:val="21"/>
          <w:szCs w:val="21"/>
        </w:rPr>
        <w:t xml:space="preserve">  </w:t>
      </w:r>
    </w:p>
    <w:p w14:paraId="27D7915A" w14:textId="77777777" w:rsidR="00F3375C" w:rsidRPr="00527BFD" w:rsidRDefault="00F3375C" w:rsidP="00F3375C">
      <w:pPr>
        <w:pStyle w:val="Default"/>
        <w:rPr>
          <w:rFonts w:hAnsi="ＭＳ 明朝"/>
          <w:b/>
          <w:color w:val="auto"/>
          <w:sz w:val="21"/>
          <w:szCs w:val="21"/>
        </w:rPr>
      </w:pPr>
      <w:r w:rsidRPr="00527BFD">
        <w:rPr>
          <w:rFonts w:hAnsi="ＭＳ 明朝" w:hint="eastAsia"/>
          <w:b/>
          <w:color w:val="auto"/>
          <w:sz w:val="21"/>
          <w:szCs w:val="21"/>
        </w:rPr>
        <w:t>（</w:t>
      </w:r>
      <w:r w:rsidR="00E95495" w:rsidRPr="00527BFD">
        <w:rPr>
          <w:rFonts w:hAnsi="ＭＳ 明朝" w:hint="eastAsia"/>
          <w:b/>
          <w:color w:val="auto"/>
          <w:sz w:val="21"/>
          <w:szCs w:val="21"/>
        </w:rPr>
        <w:t>サポート内容</w:t>
      </w:r>
      <w:r w:rsidRPr="00527BFD">
        <w:rPr>
          <w:rFonts w:hAnsi="ＭＳ 明朝" w:hint="eastAsia"/>
          <w:b/>
          <w:color w:val="auto"/>
          <w:sz w:val="21"/>
          <w:szCs w:val="21"/>
        </w:rPr>
        <w:t>）</w:t>
      </w:r>
      <w:r w:rsidRPr="00527BFD">
        <w:rPr>
          <w:rFonts w:hAnsi="ＭＳ 明朝"/>
          <w:b/>
          <w:color w:val="auto"/>
          <w:sz w:val="21"/>
          <w:szCs w:val="21"/>
        </w:rPr>
        <w:t xml:space="preserve"> </w:t>
      </w:r>
    </w:p>
    <w:p w14:paraId="13EFE14C" w14:textId="77777777" w:rsidR="00931458" w:rsidRDefault="00F3375C" w:rsidP="00D72F8D">
      <w:pPr>
        <w:pStyle w:val="Default"/>
        <w:ind w:left="420" w:hangingChars="200" w:hanging="420"/>
        <w:rPr>
          <w:rFonts w:hAnsi="ＭＳ 明朝"/>
          <w:color w:val="auto"/>
          <w:sz w:val="21"/>
          <w:szCs w:val="21"/>
        </w:rPr>
      </w:pPr>
      <w:r w:rsidRPr="00527BFD">
        <w:rPr>
          <w:rFonts w:hAnsi="ＭＳ 明朝" w:hint="eastAsia"/>
          <w:color w:val="auto"/>
          <w:sz w:val="21"/>
          <w:szCs w:val="21"/>
        </w:rPr>
        <w:t>第</w:t>
      </w:r>
      <w:r w:rsidR="00931458" w:rsidRPr="00527BFD">
        <w:rPr>
          <w:rFonts w:hAnsi="ＭＳ 明朝" w:hint="eastAsia"/>
          <w:color w:val="auto"/>
          <w:sz w:val="21"/>
          <w:szCs w:val="21"/>
        </w:rPr>
        <w:t>３</w:t>
      </w:r>
      <w:r w:rsidRPr="00527BFD">
        <w:rPr>
          <w:rFonts w:hAnsi="ＭＳ 明朝" w:hint="eastAsia"/>
          <w:color w:val="auto"/>
          <w:sz w:val="21"/>
          <w:szCs w:val="21"/>
        </w:rPr>
        <w:t>条</w:t>
      </w:r>
      <w:r w:rsidR="00BF6470" w:rsidRPr="00527BFD">
        <w:rPr>
          <w:rFonts w:hAnsi="ＭＳ 明朝" w:hint="eastAsia"/>
          <w:color w:val="auto"/>
          <w:sz w:val="21"/>
          <w:szCs w:val="21"/>
        </w:rPr>
        <w:t xml:space="preserve">　</w:t>
      </w:r>
      <w:r w:rsidR="008C726B">
        <w:rPr>
          <w:rFonts w:hAnsi="ＭＳ 明朝" w:hint="eastAsia"/>
          <w:color w:val="auto"/>
          <w:sz w:val="21"/>
          <w:szCs w:val="21"/>
        </w:rPr>
        <w:t>本規約に基づくサポートの具体的な内容は次のとおりとする。ただし、Ｍ＆Ａ</w:t>
      </w:r>
      <w:r w:rsidRPr="00527BFD">
        <w:rPr>
          <w:rFonts w:hAnsi="ＭＳ 明朝" w:hint="eastAsia"/>
          <w:color w:val="auto"/>
          <w:sz w:val="21"/>
          <w:szCs w:val="21"/>
        </w:rPr>
        <w:t>専門家</w:t>
      </w:r>
      <w:r w:rsidR="008C726B">
        <w:rPr>
          <w:rFonts w:hAnsi="ＭＳ 明朝" w:hint="eastAsia"/>
          <w:color w:val="auto"/>
          <w:sz w:val="21"/>
          <w:szCs w:val="21"/>
        </w:rPr>
        <w:t>の事業承継支援内容が税理士法、弁護士法その他法令に反する業務又はそのおそれのある業務であるとセンターが判断した場合並びにセンターがサポートを不適切と判断した場合は、センターはＭ＆Ａ専門家からのサポート要請を拒否することができる。</w:t>
      </w:r>
    </w:p>
    <w:p w14:paraId="74A2CB8A" w14:textId="77777777" w:rsidR="002E6DD4" w:rsidRPr="002E6DD4" w:rsidRDefault="002E6DD4" w:rsidP="00D72F8D">
      <w:pPr>
        <w:pStyle w:val="a9"/>
        <w:numPr>
          <w:ilvl w:val="0"/>
          <w:numId w:val="11"/>
        </w:numPr>
        <w:autoSpaceDE w:val="0"/>
        <w:autoSpaceDN w:val="0"/>
        <w:adjustRightInd w:val="0"/>
        <w:spacing w:line="311" w:lineRule="atLeast"/>
        <w:ind w:leftChars="0" w:left="993"/>
        <w:jc w:val="left"/>
        <w:rPr>
          <w:rFonts w:ascii="ＭＳ 明朝" w:hAnsi="ＭＳ 明朝" w:cs="Times New Roman"/>
          <w:kern w:val="0"/>
          <w:szCs w:val="21"/>
        </w:rPr>
      </w:pPr>
      <w:r w:rsidRPr="002E6DD4">
        <w:rPr>
          <w:rFonts w:ascii="ＭＳ 明朝" w:hAnsi="ＭＳ 明朝" w:cs="ＭＳ 明朝" w:hint="eastAsia"/>
          <w:kern w:val="0"/>
          <w:szCs w:val="21"/>
        </w:rPr>
        <w:t>譲渡希望企業の概況把握に関するアドバイス</w:t>
      </w:r>
    </w:p>
    <w:p w14:paraId="24677069" w14:textId="77777777" w:rsidR="002E6DD4" w:rsidRPr="002E6DD4" w:rsidRDefault="002E6DD4" w:rsidP="00D72F8D">
      <w:pPr>
        <w:pStyle w:val="a9"/>
        <w:numPr>
          <w:ilvl w:val="0"/>
          <w:numId w:val="11"/>
        </w:numPr>
        <w:autoSpaceDE w:val="0"/>
        <w:autoSpaceDN w:val="0"/>
        <w:adjustRightInd w:val="0"/>
        <w:spacing w:line="311" w:lineRule="atLeast"/>
        <w:ind w:leftChars="0" w:left="993"/>
        <w:jc w:val="left"/>
        <w:rPr>
          <w:rFonts w:ascii="ＭＳ 明朝" w:hAnsi="ＭＳ 明朝" w:cs="ＭＳ 明朝"/>
          <w:kern w:val="0"/>
          <w:szCs w:val="21"/>
        </w:rPr>
      </w:pPr>
      <w:r w:rsidRPr="002E6DD4">
        <w:rPr>
          <w:rFonts w:ascii="ＭＳ 明朝" w:hAnsi="ＭＳ 明朝" w:cs="ＭＳ 明朝" w:hint="eastAsia"/>
          <w:kern w:val="0"/>
          <w:szCs w:val="21"/>
        </w:rPr>
        <w:t>買手企業の紹介</w:t>
      </w:r>
      <w:r w:rsidRPr="002E6DD4">
        <w:rPr>
          <w:rFonts w:ascii="ＭＳ 明朝" w:hAnsi="ＭＳ 明朝" w:cs="Times New Roman"/>
          <w:kern w:val="0"/>
          <w:szCs w:val="21"/>
        </w:rPr>
        <w:t>(</w:t>
      </w:r>
      <w:r w:rsidRPr="002E6DD4">
        <w:rPr>
          <w:rFonts w:ascii="ＭＳ 明朝" w:hAnsi="ＭＳ 明朝" w:cs="ＭＳ 明朝" w:hint="eastAsia"/>
          <w:kern w:val="0"/>
          <w:szCs w:val="21"/>
        </w:rPr>
        <w:t>紹介できない場合もある</w:t>
      </w:r>
      <w:r w:rsidRPr="002E6DD4">
        <w:rPr>
          <w:rFonts w:ascii="ＭＳ 明朝" w:hAnsi="ＭＳ 明朝" w:cs="Times New Roman"/>
          <w:kern w:val="0"/>
          <w:szCs w:val="21"/>
        </w:rPr>
        <w:t>)</w:t>
      </w:r>
    </w:p>
    <w:p w14:paraId="2F50289D" w14:textId="77777777" w:rsidR="002E6DD4" w:rsidRDefault="002E6DD4" w:rsidP="00D72F8D">
      <w:pPr>
        <w:pStyle w:val="a9"/>
        <w:numPr>
          <w:ilvl w:val="0"/>
          <w:numId w:val="11"/>
        </w:numPr>
        <w:autoSpaceDE w:val="0"/>
        <w:autoSpaceDN w:val="0"/>
        <w:adjustRightInd w:val="0"/>
        <w:spacing w:line="311" w:lineRule="atLeast"/>
        <w:ind w:leftChars="0" w:left="993"/>
        <w:jc w:val="left"/>
        <w:rPr>
          <w:rFonts w:ascii="ＭＳ 明朝" w:hAnsi="ＭＳ 明朝" w:cs="ＭＳ 明朝"/>
          <w:kern w:val="0"/>
          <w:szCs w:val="21"/>
        </w:rPr>
      </w:pPr>
      <w:r w:rsidRPr="002E6DD4">
        <w:rPr>
          <w:rFonts w:ascii="ＭＳ 明朝" w:hAnsi="ＭＳ 明朝" w:cs="ＭＳ 明朝" w:hint="eastAsia"/>
          <w:kern w:val="0"/>
          <w:szCs w:val="21"/>
        </w:rPr>
        <w:t>全体のプロセス組立に関するアドバイス</w:t>
      </w:r>
    </w:p>
    <w:p w14:paraId="3132D8EA" w14:textId="77777777" w:rsidR="00ED6328" w:rsidRDefault="002E6DD4" w:rsidP="00D72F8D">
      <w:pPr>
        <w:pStyle w:val="a9"/>
        <w:numPr>
          <w:ilvl w:val="0"/>
          <w:numId w:val="11"/>
        </w:numPr>
        <w:autoSpaceDE w:val="0"/>
        <w:autoSpaceDN w:val="0"/>
        <w:adjustRightInd w:val="0"/>
        <w:spacing w:line="311" w:lineRule="atLeast"/>
        <w:ind w:leftChars="0" w:left="993"/>
        <w:jc w:val="left"/>
        <w:rPr>
          <w:rFonts w:ascii="ＭＳ 明朝" w:hAnsi="ＭＳ 明朝" w:cs="ＭＳ 明朝"/>
          <w:kern w:val="0"/>
          <w:szCs w:val="21"/>
        </w:rPr>
      </w:pPr>
      <w:r w:rsidRPr="002E6DD4">
        <w:rPr>
          <w:rFonts w:ascii="ＭＳ 明朝" w:hAnsi="ＭＳ 明朝" w:cs="ＭＳ 明朝" w:hint="eastAsia"/>
          <w:kern w:val="0"/>
          <w:szCs w:val="21"/>
        </w:rPr>
        <w:t>企業価値評価等に関するアドバイス</w:t>
      </w:r>
    </w:p>
    <w:p w14:paraId="06B86699" w14:textId="77777777" w:rsidR="002E6DD4" w:rsidRPr="002E6DD4" w:rsidRDefault="002E6DD4" w:rsidP="00D72F8D">
      <w:pPr>
        <w:pStyle w:val="a9"/>
        <w:numPr>
          <w:ilvl w:val="0"/>
          <w:numId w:val="11"/>
        </w:numPr>
        <w:autoSpaceDE w:val="0"/>
        <w:autoSpaceDN w:val="0"/>
        <w:adjustRightInd w:val="0"/>
        <w:spacing w:line="311" w:lineRule="atLeast"/>
        <w:ind w:leftChars="0" w:left="993"/>
        <w:jc w:val="left"/>
        <w:rPr>
          <w:rFonts w:ascii="ＭＳ 明朝" w:hAnsi="ＭＳ 明朝" w:cs="ＭＳ 明朝"/>
          <w:kern w:val="0"/>
          <w:szCs w:val="21"/>
        </w:rPr>
      </w:pPr>
      <w:r w:rsidRPr="002E6DD4">
        <w:rPr>
          <w:rFonts w:ascii="ＭＳ 明朝" w:hAnsi="ＭＳ 明朝" w:cs="ＭＳ 明朝" w:hint="eastAsia"/>
          <w:kern w:val="0"/>
          <w:szCs w:val="21"/>
        </w:rPr>
        <w:t>各種契約書に関するアドバイス</w:t>
      </w:r>
    </w:p>
    <w:p w14:paraId="6B44AA09" w14:textId="77777777" w:rsidR="00ED6328" w:rsidRPr="00ED6328" w:rsidRDefault="00ED6328" w:rsidP="00ED6328">
      <w:pPr>
        <w:autoSpaceDE w:val="0"/>
        <w:autoSpaceDN w:val="0"/>
        <w:adjustRightInd w:val="0"/>
        <w:spacing w:line="311" w:lineRule="atLeast"/>
        <w:jc w:val="left"/>
        <w:rPr>
          <w:rFonts w:ascii="ＭＳ 明朝" w:hAnsi="ＭＳ 明朝" w:cs="Times New Roman"/>
          <w:b/>
          <w:kern w:val="0"/>
          <w:szCs w:val="21"/>
        </w:rPr>
      </w:pPr>
      <w:r w:rsidRPr="002E6DD4">
        <w:rPr>
          <w:rFonts w:ascii="ＭＳ 明朝" w:hAnsi="ＭＳ 明朝" w:cs="Times New Roman"/>
          <w:kern w:val="0"/>
          <w:szCs w:val="21"/>
        </w:rPr>
        <w:t xml:space="preserve"> </w:t>
      </w:r>
      <w:r w:rsidRPr="00ED6328">
        <w:rPr>
          <w:rFonts w:ascii="ＭＳ 明朝" w:hAnsi="ＭＳ 明朝" w:cs="Times New Roman"/>
          <w:b/>
          <w:kern w:val="0"/>
          <w:szCs w:val="21"/>
        </w:rPr>
        <w:t>(</w:t>
      </w:r>
      <w:r w:rsidRPr="00ED6328">
        <w:rPr>
          <w:rFonts w:ascii="ＭＳ 明朝" w:hAnsi="ＭＳ 明朝" w:cs="Times New Roman" w:hint="eastAsia"/>
          <w:b/>
          <w:kern w:val="0"/>
          <w:szCs w:val="21"/>
        </w:rPr>
        <w:t>Ｍ＆Ａ</w:t>
      </w:r>
      <w:r w:rsidRPr="00ED6328">
        <w:rPr>
          <w:rFonts w:ascii="ＭＳ 明朝" w:hAnsi="ＭＳ 明朝" w:cs="ＭＳ 明朝" w:hint="eastAsia"/>
          <w:b/>
          <w:kern w:val="0"/>
          <w:szCs w:val="21"/>
        </w:rPr>
        <w:t>専門家の登録要件</w:t>
      </w:r>
      <w:r w:rsidRPr="00ED6328">
        <w:rPr>
          <w:rFonts w:ascii="ＭＳ 明朝" w:hAnsi="ＭＳ 明朝" w:cs="Times New Roman"/>
          <w:b/>
          <w:kern w:val="0"/>
          <w:szCs w:val="21"/>
        </w:rPr>
        <w:t>)</w:t>
      </w:r>
    </w:p>
    <w:p w14:paraId="443C0CC9" w14:textId="77777777" w:rsidR="00ED6328" w:rsidRPr="002E6DD4" w:rsidRDefault="00ED6328" w:rsidP="00D72F8D">
      <w:pPr>
        <w:autoSpaceDE w:val="0"/>
        <w:autoSpaceDN w:val="0"/>
        <w:adjustRightInd w:val="0"/>
        <w:spacing w:line="311" w:lineRule="atLeast"/>
        <w:ind w:left="420" w:hangingChars="200" w:hanging="420"/>
        <w:jc w:val="left"/>
        <w:rPr>
          <w:rFonts w:ascii="ＭＳ 明朝" w:hAnsi="ＭＳ 明朝" w:cs="ＭＳ 明朝"/>
          <w:kern w:val="0"/>
          <w:szCs w:val="21"/>
        </w:rPr>
      </w:pPr>
      <w:r w:rsidRPr="002E6DD4">
        <w:rPr>
          <w:rFonts w:ascii="ＭＳ 明朝" w:hAnsi="ＭＳ 明朝" w:cs="ＭＳ 明朝" w:hint="eastAsia"/>
          <w:kern w:val="0"/>
          <w:szCs w:val="21"/>
        </w:rPr>
        <w:t>第</w:t>
      </w:r>
      <w:r>
        <w:rPr>
          <w:rFonts w:ascii="ＭＳ 明朝" w:hAnsi="ＭＳ 明朝" w:cs="Times New Roman" w:hint="eastAsia"/>
          <w:kern w:val="0"/>
          <w:szCs w:val="21"/>
        </w:rPr>
        <w:t>４</w:t>
      </w:r>
      <w:r w:rsidRPr="002E6DD4">
        <w:rPr>
          <w:rFonts w:ascii="ＭＳ 明朝" w:hAnsi="ＭＳ 明朝" w:cs="ＭＳ 明朝" w:hint="eastAsia"/>
          <w:kern w:val="0"/>
          <w:szCs w:val="21"/>
        </w:rPr>
        <w:t>条</w:t>
      </w:r>
      <w:r w:rsidRPr="009836F1">
        <w:rPr>
          <w:rFonts w:ascii="ＭＳ 明朝" w:hAnsi="ＭＳ 明朝" w:cs="ＭＳ 明朝" w:hint="eastAsia"/>
          <w:color w:val="000000" w:themeColor="text1"/>
          <w:kern w:val="0"/>
          <w:szCs w:val="21"/>
        </w:rPr>
        <w:t xml:space="preserve">　</w:t>
      </w:r>
      <w:r w:rsidR="00194E1C" w:rsidRPr="009836F1">
        <w:rPr>
          <w:rFonts w:ascii="ＭＳ 明朝" w:hAnsi="ＭＳ 明朝" w:cs="ＭＳ 明朝" w:hint="eastAsia"/>
          <w:color w:val="000000" w:themeColor="text1"/>
          <w:kern w:val="0"/>
          <w:szCs w:val="21"/>
        </w:rPr>
        <w:t>所属する会社の拠点が</w:t>
      </w:r>
      <w:r w:rsidR="0094486D" w:rsidRPr="009836F1">
        <w:rPr>
          <w:rFonts w:ascii="ＭＳ 明朝" w:hAnsi="ＭＳ 明朝" w:cs="ＭＳ 明朝" w:hint="eastAsia"/>
          <w:color w:val="000000" w:themeColor="text1"/>
          <w:kern w:val="0"/>
          <w:szCs w:val="21"/>
        </w:rPr>
        <w:t>福岡県内に</w:t>
      </w:r>
      <w:r w:rsidR="00194E1C" w:rsidRPr="009836F1">
        <w:rPr>
          <w:rFonts w:ascii="ＭＳ 明朝" w:hAnsi="ＭＳ 明朝" w:cs="ＭＳ 明朝" w:hint="eastAsia"/>
          <w:color w:val="000000" w:themeColor="text1"/>
          <w:kern w:val="0"/>
          <w:szCs w:val="21"/>
        </w:rPr>
        <w:t>ある又は福岡県内で事業を行っている場合で</w:t>
      </w:r>
      <w:r w:rsidRPr="009836F1">
        <w:rPr>
          <w:rFonts w:ascii="ＭＳ 明朝" w:hAnsi="ＭＳ 明朝" w:cs="ＭＳ 明朝" w:hint="eastAsia"/>
          <w:color w:val="000000" w:themeColor="text1"/>
          <w:kern w:val="0"/>
          <w:szCs w:val="21"/>
        </w:rPr>
        <w:t>次の</w:t>
      </w:r>
      <w:r w:rsidRPr="002E6DD4">
        <w:rPr>
          <w:rFonts w:ascii="ＭＳ 明朝" w:hAnsi="ＭＳ 明朝" w:cs="ＭＳ 明朝" w:hint="eastAsia"/>
          <w:kern w:val="0"/>
          <w:szCs w:val="21"/>
        </w:rPr>
        <w:t>各号いずれか</w:t>
      </w:r>
      <w:r w:rsidRPr="002E6DD4">
        <w:rPr>
          <w:rFonts w:ascii="ＭＳ 明朝" w:hAnsi="ＭＳ 明朝" w:cs="Times New Roman"/>
          <w:kern w:val="0"/>
          <w:szCs w:val="21"/>
        </w:rPr>
        <w:t>(</w:t>
      </w:r>
      <w:r w:rsidRPr="002E6DD4">
        <w:rPr>
          <w:rFonts w:ascii="ＭＳ 明朝" w:hAnsi="ＭＳ 明朝" w:cs="ＭＳ 明朝" w:hint="eastAsia"/>
          <w:kern w:val="0"/>
          <w:szCs w:val="21"/>
        </w:rPr>
        <w:t>以下「登録要件」という</w:t>
      </w:r>
      <w:r w:rsidRPr="002E6DD4">
        <w:rPr>
          <w:rFonts w:ascii="ＭＳ 明朝" w:hAnsi="ＭＳ 明朝" w:cs="Times New Roman"/>
          <w:kern w:val="0"/>
          <w:szCs w:val="21"/>
        </w:rPr>
        <w:t>)</w:t>
      </w:r>
      <w:r w:rsidRPr="002E6DD4">
        <w:rPr>
          <w:rFonts w:ascii="ＭＳ 明朝" w:hAnsi="ＭＳ 明朝" w:cs="ＭＳ 明朝" w:hint="eastAsia"/>
          <w:kern w:val="0"/>
          <w:szCs w:val="21"/>
        </w:rPr>
        <w:t>を満たす者は、センターが指定する募集期間内にセンター所定の方式に従って登録の申請をすることができる。ただし</w:t>
      </w:r>
      <w:r w:rsidRPr="002E6DD4">
        <w:rPr>
          <w:rFonts w:ascii="ＭＳ 明朝" w:hAnsi="ＭＳ 明朝" w:cs="Times New Roman"/>
          <w:kern w:val="0"/>
          <w:szCs w:val="21"/>
        </w:rPr>
        <w:t>,</w:t>
      </w:r>
      <w:r w:rsidRPr="002E6DD4">
        <w:rPr>
          <w:rFonts w:ascii="ＭＳ 明朝" w:hAnsi="ＭＳ 明朝" w:cs="ＭＳ 明朝" w:hint="eastAsia"/>
          <w:kern w:val="0"/>
          <w:szCs w:val="21"/>
        </w:rPr>
        <w:t>センターが当該申請者について登録要件を満たさないと判断した場合又は諸般の事情を考慮して</w:t>
      </w:r>
      <w:r>
        <w:rPr>
          <w:rFonts w:ascii="ＭＳ 明朝" w:hAnsi="ＭＳ 明朝" w:cs="Times New Roman" w:hint="eastAsia"/>
          <w:kern w:val="0"/>
          <w:szCs w:val="21"/>
        </w:rPr>
        <w:t>Ｍ＆Ａ</w:t>
      </w:r>
      <w:r w:rsidRPr="002E6DD4">
        <w:rPr>
          <w:rFonts w:ascii="ＭＳ 明朝" w:hAnsi="ＭＳ 明朝" w:cs="ＭＳ 明朝" w:hint="eastAsia"/>
          <w:kern w:val="0"/>
          <w:szCs w:val="21"/>
        </w:rPr>
        <w:t>専門家として登録しない</w:t>
      </w:r>
      <w:r w:rsidR="0003445D">
        <w:rPr>
          <w:rFonts w:ascii="ＭＳ 明朝" w:hAnsi="ＭＳ 明朝" w:cs="ＭＳ 明朝" w:hint="eastAsia"/>
          <w:kern w:val="0"/>
          <w:szCs w:val="21"/>
        </w:rPr>
        <w:t>と</w:t>
      </w:r>
      <w:r w:rsidRPr="002E6DD4">
        <w:rPr>
          <w:rFonts w:ascii="ＭＳ 明朝" w:hAnsi="ＭＳ 明朝" w:cs="ＭＳ 明朝" w:hint="eastAsia"/>
          <w:kern w:val="0"/>
          <w:szCs w:val="21"/>
        </w:rPr>
        <w:t>判断した場合、センターは当該申請者の申請を拒むことができる。</w:t>
      </w:r>
    </w:p>
    <w:p w14:paraId="4EC35C0D" w14:textId="77777777" w:rsidR="00ED6328" w:rsidRPr="00ED6328" w:rsidRDefault="00ED6328" w:rsidP="00D72F8D">
      <w:pPr>
        <w:pStyle w:val="a9"/>
        <w:numPr>
          <w:ilvl w:val="0"/>
          <w:numId w:val="13"/>
        </w:numPr>
        <w:autoSpaceDE w:val="0"/>
        <w:autoSpaceDN w:val="0"/>
        <w:adjustRightInd w:val="0"/>
        <w:spacing w:line="311" w:lineRule="atLeast"/>
        <w:ind w:leftChars="0" w:left="993"/>
        <w:jc w:val="left"/>
        <w:rPr>
          <w:rFonts w:ascii="ＭＳ 明朝" w:hAnsi="ＭＳ 明朝" w:cs="Times New Roman"/>
          <w:kern w:val="0"/>
          <w:szCs w:val="21"/>
        </w:rPr>
      </w:pPr>
      <w:r w:rsidRPr="00ED6328">
        <w:rPr>
          <w:rFonts w:ascii="ＭＳ 明朝" w:hAnsi="ＭＳ 明朝" w:cs="ＭＳ 明朝" w:hint="eastAsia"/>
          <w:kern w:val="0"/>
          <w:szCs w:val="21"/>
        </w:rPr>
        <w:t>センターが実施する</w:t>
      </w:r>
      <w:r w:rsidR="00673DE6">
        <w:rPr>
          <w:rFonts w:ascii="ＭＳ 明朝" w:hAnsi="ＭＳ 明朝" w:cs="Times New Roman" w:hint="eastAsia"/>
          <w:kern w:val="0"/>
          <w:szCs w:val="21"/>
        </w:rPr>
        <w:t>Ｍ＆Ａ</w:t>
      </w:r>
      <w:r w:rsidRPr="00ED6328">
        <w:rPr>
          <w:rFonts w:ascii="ＭＳ 明朝" w:hAnsi="ＭＳ 明朝" w:cs="ＭＳ 明朝" w:hint="eastAsia"/>
          <w:kern w:val="0"/>
          <w:szCs w:val="21"/>
        </w:rPr>
        <w:t>養成講座または他の機関が実施した同様の講座を履修したこと</w:t>
      </w:r>
      <w:r w:rsidRPr="00ED6328">
        <w:rPr>
          <w:rFonts w:ascii="ＭＳ 明朝" w:hAnsi="ＭＳ 明朝" w:cs="Times New Roman"/>
          <w:kern w:val="0"/>
          <w:szCs w:val="21"/>
        </w:rPr>
        <w:t>(</w:t>
      </w:r>
      <w:r w:rsidRPr="00ED6328">
        <w:rPr>
          <w:rFonts w:ascii="ＭＳ 明朝" w:hAnsi="ＭＳ 明朝" w:cs="ＭＳ 明朝" w:hint="eastAsia"/>
          <w:kern w:val="0"/>
          <w:szCs w:val="21"/>
        </w:rPr>
        <w:t>他の機関が行う講座の履修については認定書・修了書・カリキュラムをセンターが確認し判定します</w:t>
      </w:r>
      <w:r w:rsidRPr="00ED6328">
        <w:rPr>
          <w:rFonts w:ascii="ＭＳ 明朝" w:hAnsi="ＭＳ 明朝" w:cs="Times New Roman"/>
          <w:kern w:val="0"/>
          <w:szCs w:val="21"/>
        </w:rPr>
        <w:t>)</w:t>
      </w:r>
    </w:p>
    <w:p w14:paraId="37AF412E" w14:textId="77777777" w:rsidR="00ED6328" w:rsidRPr="00ED6328" w:rsidRDefault="00ED6328" w:rsidP="00D72F8D">
      <w:pPr>
        <w:pStyle w:val="a9"/>
        <w:numPr>
          <w:ilvl w:val="0"/>
          <w:numId w:val="13"/>
        </w:numPr>
        <w:autoSpaceDE w:val="0"/>
        <w:autoSpaceDN w:val="0"/>
        <w:adjustRightInd w:val="0"/>
        <w:spacing w:line="311" w:lineRule="atLeast"/>
        <w:ind w:leftChars="0" w:left="993"/>
        <w:jc w:val="left"/>
        <w:rPr>
          <w:rFonts w:ascii="ＭＳ 明朝" w:hAnsi="ＭＳ 明朝" w:cs="ＭＳ 明朝"/>
          <w:kern w:val="0"/>
          <w:szCs w:val="21"/>
        </w:rPr>
      </w:pPr>
      <w:r>
        <w:rPr>
          <w:rFonts w:ascii="ＭＳ 明朝" w:hAnsi="ＭＳ 明朝" w:cs="ＭＳ 明朝" w:hint="eastAsia"/>
          <w:kern w:val="0"/>
          <w:szCs w:val="21"/>
        </w:rPr>
        <w:t>Ｍ＆Ａ</w:t>
      </w:r>
      <w:r w:rsidRPr="00ED6328">
        <w:rPr>
          <w:rFonts w:ascii="ＭＳ 明朝" w:hAnsi="ＭＳ 明朝" w:cs="ＭＳ 明朝" w:hint="eastAsia"/>
          <w:kern w:val="0"/>
          <w:szCs w:val="21"/>
        </w:rPr>
        <w:t>に関する指導・助言について一定の実績を有していること</w:t>
      </w:r>
    </w:p>
    <w:p w14:paraId="59644F1C" w14:textId="77777777" w:rsidR="00F3375C" w:rsidRDefault="00ED6328" w:rsidP="00D72F8D">
      <w:pPr>
        <w:pStyle w:val="a9"/>
        <w:numPr>
          <w:ilvl w:val="0"/>
          <w:numId w:val="13"/>
        </w:numPr>
        <w:autoSpaceDE w:val="0"/>
        <w:autoSpaceDN w:val="0"/>
        <w:adjustRightInd w:val="0"/>
        <w:spacing w:line="311" w:lineRule="atLeast"/>
        <w:ind w:leftChars="0" w:left="993"/>
        <w:jc w:val="left"/>
        <w:rPr>
          <w:rFonts w:ascii="ＭＳ 明朝" w:hAnsi="ＭＳ 明朝" w:cs="ＭＳ 明朝"/>
          <w:kern w:val="0"/>
          <w:szCs w:val="21"/>
        </w:rPr>
      </w:pPr>
      <w:r>
        <w:rPr>
          <w:rFonts w:ascii="ＭＳ 明朝" w:hAnsi="ＭＳ 明朝" w:cs="Times New Roman" w:hint="eastAsia"/>
          <w:kern w:val="0"/>
          <w:szCs w:val="21"/>
        </w:rPr>
        <w:t>Ｍ＆Ａ</w:t>
      </w:r>
      <w:r w:rsidRPr="00ED6328">
        <w:rPr>
          <w:rFonts w:ascii="ＭＳ 明朝" w:hAnsi="ＭＳ 明朝" w:cs="ＭＳ 明朝" w:hint="eastAsia"/>
          <w:kern w:val="0"/>
          <w:szCs w:val="21"/>
        </w:rPr>
        <w:t>に関する指導・助言を業とする企業に正規社員として在籍し、かつ当該業務に相当期間従事していたこと</w:t>
      </w:r>
    </w:p>
    <w:p w14:paraId="783BD75C" w14:textId="77777777" w:rsidR="00ED6328" w:rsidRPr="00ED6328" w:rsidRDefault="00ED6328" w:rsidP="00ED6328">
      <w:pPr>
        <w:autoSpaceDE w:val="0"/>
        <w:autoSpaceDN w:val="0"/>
        <w:adjustRightInd w:val="0"/>
        <w:spacing w:line="311" w:lineRule="atLeast"/>
        <w:ind w:left="210"/>
        <w:jc w:val="left"/>
        <w:rPr>
          <w:rFonts w:ascii="ＭＳ 明朝" w:hAnsi="ＭＳ 明朝" w:cs="ＭＳ 明朝"/>
          <w:b/>
          <w:kern w:val="0"/>
          <w:szCs w:val="21"/>
        </w:rPr>
      </w:pPr>
      <w:r w:rsidRPr="00ED6328">
        <w:rPr>
          <w:rFonts w:ascii="ＭＳ 明朝" w:hAnsi="ＭＳ 明朝" w:cs="Times New Roman"/>
          <w:b/>
          <w:kern w:val="0"/>
          <w:szCs w:val="21"/>
        </w:rPr>
        <w:t>(</w:t>
      </w:r>
      <w:r w:rsidRPr="00ED6328">
        <w:rPr>
          <w:rFonts w:ascii="ＭＳ 明朝" w:hAnsi="ＭＳ 明朝" w:cs="Times New Roman" w:hint="eastAsia"/>
          <w:b/>
          <w:kern w:val="0"/>
          <w:szCs w:val="21"/>
        </w:rPr>
        <w:t>Ｍ＆Ａ</w:t>
      </w:r>
      <w:r w:rsidRPr="00ED6328">
        <w:rPr>
          <w:rFonts w:ascii="ＭＳ 明朝" w:hAnsi="ＭＳ 明朝" w:cs="ＭＳ 明朝" w:hint="eastAsia"/>
          <w:b/>
          <w:kern w:val="0"/>
          <w:szCs w:val="21"/>
        </w:rPr>
        <w:t>専門家の登録期間〉</w:t>
      </w:r>
    </w:p>
    <w:p w14:paraId="2AC1DDBB" w14:textId="77777777" w:rsidR="00ED6328" w:rsidRPr="00ED6328" w:rsidRDefault="00ED6328" w:rsidP="00ED6328">
      <w:pPr>
        <w:autoSpaceDE w:val="0"/>
        <w:autoSpaceDN w:val="0"/>
        <w:adjustRightInd w:val="0"/>
        <w:spacing w:line="311" w:lineRule="atLeast"/>
        <w:ind w:left="420" w:hangingChars="200" w:hanging="420"/>
        <w:jc w:val="left"/>
        <w:rPr>
          <w:rFonts w:ascii="ＭＳ 明朝" w:hAnsi="ＭＳ 明朝" w:cs="ＭＳ 明朝"/>
          <w:kern w:val="0"/>
          <w:szCs w:val="21"/>
        </w:rPr>
      </w:pPr>
      <w:r w:rsidRPr="00ED6328">
        <w:rPr>
          <w:rFonts w:ascii="ＭＳ 明朝" w:hAnsi="ＭＳ 明朝" w:cs="ＭＳ 明朝" w:hint="eastAsia"/>
          <w:kern w:val="0"/>
          <w:szCs w:val="21"/>
        </w:rPr>
        <w:t>第</w:t>
      </w:r>
      <w:r>
        <w:rPr>
          <w:rFonts w:ascii="ＭＳ 明朝" w:hAnsi="ＭＳ 明朝" w:cs="Times New Roman" w:hint="eastAsia"/>
          <w:kern w:val="0"/>
          <w:szCs w:val="21"/>
        </w:rPr>
        <w:t>５</w:t>
      </w:r>
      <w:r w:rsidRPr="00ED6328">
        <w:rPr>
          <w:rFonts w:ascii="ＭＳ 明朝" w:hAnsi="ＭＳ 明朝" w:cs="ＭＳ 明朝" w:hint="eastAsia"/>
          <w:kern w:val="0"/>
          <w:szCs w:val="21"/>
        </w:rPr>
        <w:t>条</w:t>
      </w:r>
      <w:r>
        <w:rPr>
          <w:rFonts w:ascii="ＭＳ 明朝" w:hAnsi="ＭＳ 明朝" w:cs="ＭＳ 明朝" w:hint="eastAsia"/>
          <w:kern w:val="0"/>
          <w:szCs w:val="21"/>
        </w:rPr>
        <w:t xml:space="preserve">　</w:t>
      </w:r>
      <w:r w:rsidRPr="00ED6328">
        <w:rPr>
          <w:rFonts w:ascii="ＭＳ 明朝" w:hAnsi="ＭＳ 明朝" w:cs="ＭＳ 明朝" w:hint="eastAsia"/>
          <w:kern w:val="0"/>
          <w:szCs w:val="21"/>
        </w:rPr>
        <w:t>前条に基づく</w:t>
      </w:r>
      <w:r w:rsidR="00673DE6">
        <w:rPr>
          <w:rFonts w:ascii="ＭＳ 明朝" w:hAnsi="ＭＳ 明朝" w:cs="Times New Roman" w:hint="eastAsia"/>
          <w:kern w:val="0"/>
          <w:szCs w:val="21"/>
        </w:rPr>
        <w:t>Ｍ＆Ａ</w:t>
      </w:r>
      <w:r w:rsidRPr="00ED6328">
        <w:rPr>
          <w:rFonts w:ascii="ＭＳ 明朝" w:hAnsi="ＭＳ 明朝" w:cs="ＭＳ 明朝" w:hint="eastAsia"/>
          <w:kern w:val="0"/>
          <w:szCs w:val="21"/>
        </w:rPr>
        <w:t>専門家登録の期間は、登録日から登録日の属する年度の</w:t>
      </w:r>
      <w:r w:rsidRPr="00ED6328">
        <w:rPr>
          <w:rFonts w:ascii="ＭＳ 明朝" w:hAnsi="ＭＳ 明朝" w:cs="Times New Roman"/>
          <w:kern w:val="0"/>
          <w:szCs w:val="21"/>
        </w:rPr>
        <w:t>3</w:t>
      </w:r>
      <w:r w:rsidRPr="00ED6328">
        <w:rPr>
          <w:rFonts w:ascii="ＭＳ 明朝" w:hAnsi="ＭＳ 明朝" w:cs="ＭＳ 明朝" w:hint="eastAsia"/>
          <w:kern w:val="0"/>
          <w:szCs w:val="21"/>
        </w:rPr>
        <w:t>月</w:t>
      </w:r>
      <w:r w:rsidRPr="00ED6328">
        <w:rPr>
          <w:rFonts w:ascii="ＭＳ 明朝" w:hAnsi="ＭＳ 明朝" w:cs="Times New Roman"/>
          <w:kern w:val="0"/>
          <w:szCs w:val="21"/>
        </w:rPr>
        <w:t>31</w:t>
      </w:r>
      <w:r w:rsidRPr="00ED6328">
        <w:rPr>
          <w:rFonts w:ascii="ＭＳ 明朝" w:hAnsi="ＭＳ 明朝" w:cs="ＭＳ 明朝" w:hint="eastAsia"/>
          <w:kern w:val="0"/>
          <w:szCs w:val="21"/>
        </w:rPr>
        <w:t>日までとする。</w:t>
      </w:r>
    </w:p>
    <w:p w14:paraId="6A642BC4" w14:textId="77777777" w:rsidR="00ED6328" w:rsidRPr="00ED6328" w:rsidRDefault="00ED6328" w:rsidP="00ED6328">
      <w:pPr>
        <w:autoSpaceDE w:val="0"/>
        <w:autoSpaceDN w:val="0"/>
        <w:adjustRightInd w:val="0"/>
        <w:spacing w:line="311" w:lineRule="atLeast"/>
        <w:ind w:leftChars="100" w:left="420" w:hangingChars="100" w:hanging="210"/>
        <w:jc w:val="left"/>
        <w:rPr>
          <w:rFonts w:ascii="ＭＳ 明朝" w:hAnsi="ＭＳ 明朝" w:cs="ＭＳ 明朝"/>
          <w:kern w:val="0"/>
          <w:szCs w:val="21"/>
        </w:rPr>
      </w:pPr>
      <w:r>
        <w:rPr>
          <w:rFonts w:ascii="ＭＳ 明朝" w:hAnsi="ＭＳ 明朝" w:cs="Times New Roman" w:hint="eastAsia"/>
          <w:kern w:val="0"/>
          <w:szCs w:val="21"/>
        </w:rPr>
        <w:t xml:space="preserve">２　</w:t>
      </w:r>
      <w:r w:rsidRPr="00ED6328">
        <w:rPr>
          <w:rFonts w:ascii="ＭＳ 明朝" w:hAnsi="ＭＳ 明朝" w:cs="Times New Roman" w:hint="eastAsia"/>
          <w:kern w:val="0"/>
          <w:szCs w:val="21"/>
        </w:rPr>
        <w:t>Ｍ＆Ａ</w:t>
      </w:r>
      <w:r w:rsidRPr="00ED6328">
        <w:rPr>
          <w:rFonts w:ascii="ＭＳ 明朝" w:hAnsi="ＭＳ 明朝" w:cs="ＭＳ 明朝" w:hint="eastAsia"/>
          <w:kern w:val="0"/>
          <w:szCs w:val="21"/>
        </w:rPr>
        <w:t>専門家は、登録期間内にセンターから送付</w:t>
      </w:r>
      <w:r w:rsidRPr="00ED6328">
        <w:rPr>
          <w:rFonts w:ascii="ＭＳ 明朝" w:hAnsi="ＭＳ 明朝" w:cs="Times New Roman"/>
          <w:kern w:val="0"/>
          <w:szCs w:val="21"/>
        </w:rPr>
        <w:t>(</w:t>
      </w:r>
      <w:r w:rsidRPr="00ED6328">
        <w:rPr>
          <w:rFonts w:ascii="ＭＳ 明朝" w:hAnsi="ＭＳ 明朝" w:cs="ＭＳ 明朝" w:hint="eastAsia"/>
          <w:kern w:val="0"/>
          <w:szCs w:val="21"/>
        </w:rPr>
        <w:t>郵送又は電子メール送信による方法</w:t>
      </w:r>
      <w:r w:rsidRPr="00ED6328">
        <w:rPr>
          <w:rFonts w:ascii="ＭＳ 明朝" w:hAnsi="ＭＳ 明朝" w:cs="Times New Roman"/>
          <w:kern w:val="0"/>
          <w:szCs w:val="21"/>
        </w:rPr>
        <w:t>)</w:t>
      </w:r>
      <w:r w:rsidRPr="00ED6328">
        <w:rPr>
          <w:rFonts w:ascii="ＭＳ 明朝" w:hAnsi="ＭＳ 明朝" w:cs="ＭＳ 明朝" w:hint="eastAsia"/>
          <w:kern w:val="0"/>
          <w:szCs w:val="21"/>
        </w:rPr>
        <w:t>された更新の意向確認に対して、センター所定の方式に則り更新の意思表示をした場合、登録期間を</w:t>
      </w:r>
      <w:r w:rsidRPr="00ED6328">
        <w:rPr>
          <w:rFonts w:ascii="ＭＳ 明朝" w:hAnsi="ＭＳ 明朝" w:cs="Times New Roman"/>
          <w:kern w:val="0"/>
          <w:szCs w:val="21"/>
        </w:rPr>
        <w:t>1</w:t>
      </w:r>
      <w:r w:rsidRPr="00ED6328">
        <w:rPr>
          <w:rFonts w:ascii="ＭＳ 明朝" w:hAnsi="ＭＳ 明朝" w:cs="ＭＳ 明朝" w:hint="eastAsia"/>
          <w:kern w:val="0"/>
          <w:szCs w:val="21"/>
        </w:rPr>
        <w:t>年間更新することができる。</w:t>
      </w:r>
    </w:p>
    <w:p w14:paraId="1FF0006E" w14:textId="77777777" w:rsidR="00ED6328" w:rsidRPr="00ED6328" w:rsidRDefault="00ED6328" w:rsidP="00ED6328">
      <w:pPr>
        <w:autoSpaceDE w:val="0"/>
        <w:autoSpaceDN w:val="0"/>
        <w:adjustRightInd w:val="0"/>
        <w:spacing w:line="311" w:lineRule="atLeast"/>
        <w:ind w:leftChars="100" w:left="420" w:hangingChars="100" w:hanging="210"/>
        <w:jc w:val="left"/>
        <w:rPr>
          <w:rFonts w:ascii="ＭＳ 明朝" w:hAnsi="ＭＳ 明朝" w:cs="ＭＳ 明朝"/>
          <w:kern w:val="0"/>
          <w:szCs w:val="21"/>
        </w:rPr>
      </w:pPr>
      <w:r>
        <w:rPr>
          <w:rFonts w:ascii="ＭＳ 明朝" w:hAnsi="ＭＳ 明朝" w:cs="Times New Roman" w:hint="eastAsia"/>
          <w:kern w:val="0"/>
          <w:szCs w:val="21"/>
        </w:rPr>
        <w:t>３　Ｍ＆Ａ</w:t>
      </w:r>
      <w:r w:rsidRPr="00ED6328">
        <w:rPr>
          <w:rFonts w:ascii="ＭＳ 明朝" w:hAnsi="ＭＳ 明朝" w:cs="ＭＳ 明朝" w:hint="eastAsia"/>
          <w:kern w:val="0"/>
          <w:szCs w:val="21"/>
        </w:rPr>
        <w:t>専門家に対しセンターから前項の意向確認の連絡がない場合、当該</w:t>
      </w:r>
      <w:r w:rsidR="00673DE6">
        <w:rPr>
          <w:rFonts w:ascii="ＭＳ 明朝" w:hAnsi="ＭＳ 明朝" w:cs="Times New Roman" w:hint="eastAsia"/>
          <w:kern w:val="0"/>
          <w:szCs w:val="21"/>
        </w:rPr>
        <w:t>Ｍ＆Ａ</w:t>
      </w:r>
      <w:r w:rsidRPr="00ED6328">
        <w:rPr>
          <w:rFonts w:ascii="ＭＳ 明朝" w:hAnsi="ＭＳ 明朝" w:cs="ＭＳ 明朝" w:hint="eastAsia"/>
          <w:kern w:val="0"/>
          <w:szCs w:val="21"/>
        </w:rPr>
        <w:t>専門家の更新の意向にかかわらず、当該</w:t>
      </w:r>
      <w:r w:rsidR="00673DE6">
        <w:rPr>
          <w:rFonts w:ascii="ＭＳ 明朝" w:hAnsi="ＭＳ 明朝" w:cs="Times New Roman" w:hint="eastAsia"/>
          <w:kern w:val="0"/>
          <w:szCs w:val="21"/>
        </w:rPr>
        <w:t>Ｍ＆Ａ</w:t>
      </w:r>
      <w:r w:rsidRPr="00ED6328">
        <w:rPr>
          <w:rFonts w:ascii="ＭＳ 明朝" w:hAnsi="ＭＳ 明朝" w:cs="ＭＳ 明朝" w:hint="eastAsia"/>
          <w:kern w:val="0"/>
          <w:szCs w:val="21"/>
        </w:rPr>
        <w:t>専門家の登録は当該登録期間の満了をもって終了する。</w:t>
      </w:r>
    </w:p>
    <w:p w14:paraId="554D49F6" w14:textId="77777777" w:rsidR="00ED6328" w:rsidRDefault="00ED6328" w:rsidP="00ED6328">
      <w:pPr>
        <w:autoSpaceDE w:val="0"/>
        <w:autoSpaceDN w:val="0"/>
        <w:adjustRightInd w:val="0"/>
        <w:spacing w:line="311" w:lineRule="atLeast"/>
        <w:ind w:leftChars="100" w:left="420" w:hangingChars="100" w:hanging="210"/>
        <w:jc w:val="left"/>
        <w:rPr>
          <w:rFonts w:ascii="ＭＳ 明朝" w:hAnsi="ＭＳ 明朝" w:cs="ＭＳ 明朝"/>
          <w:kern w:val="0"/>
          <w:szCs w:val="21"/>
        </w:rPr>
      </w:pPr>
      <w:r>
        <w:rPr>
          <w:rFonts w:ascii="ＭＳ 明朝" w:hAnsi="ＭＳ 明朝" w:cs="Times New Roman" w:hint="eastAsia"/>
          <w:kern w:val="0"/>
          <w:szCs w:val="21"/>
        </w:rPr>
        <w:t>４　Ｍ＆Ａ</w:t>
      </w:r>
      <w:r w:rsidRPr="00ED6328">
        <w:rPr>
          <w:rFonts w:ascii="ＭＳ 明朝" w:hAnsi="ＭＳ 明朝" w:cs="ＭＳ 明朝" w:hint="eastAsia"/>
          <w:kern w:val="0"/>
          <w:szCs w:val="21"/>
        </w:rPr>
        <w:t>専門家は、登録期間内に登録の抹消を希望するときは、センター所定の方式に</w:t>
      </w:r>
      <w:r w:rsidR="00741193">
        <w:rPr>
          <w:rFonts w:ascii="ＭＳ 明朝" w:hAnsi="ＭＳ 明朝" w:cs="ＭＳ 明朝" w:hint="eastAsia"/>
          <w:kern w:val="0"/>
          <w:szCs w:val="21"/>
        </w:rPr>
        <w:t>則</w:t>
      </w:r>
      <w:r w:rsidR="00741193">
        <w:rPr>
          <w:rFonts w:ascii="ＭＳ 明朝" w:hAnsi="ＭＳ 明朝" w:cs="ＭＳ 明朝" w:hint="eastAsia"/>
          <w:kern w:val="0"/>
          <w:szCs w:val="21"/>
        </w:rPr>
        <w:lastRenderedPageBreak/>
        <w:t>り</w:t>
      </w:r>
      <w:r w:rsidRPr="00ED6328">
        <w:rPr>
          <w:rFonts w:ascii="ＭＳ 明朝" w:hAnsi="ＭＳ 明朝" w:cs="ＭＳ 明朝" w:hint="eastAsia"/>
          <w:kern w:val="0"/>
          <w:szCs w:val="21"/>
        </w:rPr>
        <w:t>、センターに意思表示をしなければならない。</w:t>
      </w:r>
    </w:p>
    <w:p w14:paraId="111B3F95" w14:textId="77777777" w:rsidR="00ED6328" w:rsidRPr="00741193" w:rsidRDefault="00ED6328" w:rsidP="00741193">
      <w:pPr>
        <w:pStyle w:val="a9"/>
        <w:autoSpaceDE w:val="0"/>
        <w:autoSpaceDN w:val="0"/>
        <w:adjustRightInd w:val="0"/>
        <w:spacing w:line="311" w:lineRule="atLeast"/>
        <w:ind w:leftChars="70" w:left="147"/>
        <w:jc w:val="left"/>
        <w:rPr>
          <w:rFonts w:ascii="ＭＳ 明朝" w:hAnsi="ＭＳ 明朝" w:cs="Times New Roman"/>
          <w:b/>
          <w:kern w:val="0"/>
          <w:szCs w:val="21"/>
        </w:rPr>
      </w:pPr>
      <w:r w:rsidRPr="00741193">
        <w:rPr>
          <w:rFonts w:ascii="ＭＳ 明朝" w:hAnsi="ＭＳ 明朝" w:cs="Times New Roman"/>
          <w:b/>
          <w:kern w:val="0"/>
          <w:szCs w:val="21"/>
        </w:rPr>
        <w:t>(</w:t>
      </w:r>
      <w:r w:rsidR="00741193" w:rsidRPr="00741193">
        <w:rPr>
          <w:rFonts w:ascii="ＭＳ 明朝" w:hAnsi="ＭＳ 明朝" w:cs="Times New Roman" w:hint="eastAsia"/>
          <w:b/>
          <w:kern w:val="0"/>
          <w:szCs w:val="21"/>
        </w:rPr>
        <w:t>Ｍ＆Ａ</w:t>
      </w:r>
      <w:r w:rsidRPr="00741193">
        <w:rPr>
          <w:rFonts w:ascii="ＭＳ 明朝" w:hAnsi="ＭＳ 明朝" w:cs="ＭＳ 明朝" w:hint="eastAsia"/>
          <w:b/>
          <w:kern w:val="0"/>
          <w:szCs w:val="21"/>
        </w:rPr>
        <w:t>専門家の報告義務</w:t>
      </w:r>
      <w:r w:rsidRPr="00741193">
        <w:rPr>
          <w:rFonts w:ascii="ＭＳ 明朝" w:hAnsi="ＭＳ 明朝" w:cs="Times New Roman"/>
          <w:b/>
          <w:kern w:val="0"/>
          <w:szCs w:val="21"/>
        </w:rPr>
        <w:t>)</w:t>
      </w:r>
    </w:p>
    <w:p w14:paraId="5D62E91B" w14:textId="77777777" w:rsidR="00F3375C" w:rsidRPr="00527BFD" w:rsidRDefault="00F3375C" w:rsidP="00D72F8D">
      <w:pPr>
        <w:pStyle w:val="Default"/>
        <w:ind w:left="420" w:hangingChars="200" w:hanging="420"/>
        <w:rPr>
          <w:rFonts w:hAnsi="ＭＳ 明朝"/>
          <w:color w:val="auto"/>
          <w:sz w:val="21"/>
          <w:szCs w:val="21"/>
        </w:rPr>
      </w:pPr>
      <w:r w:rsidRPr="00527BFD">
        <w:rPr>
          <w:rFonts w:hAnsi="ＭＳ 明朝" w:hint="eastAsia"/>
          <w:color w:val="auto"/>
          <w:sz w:val="21"/>
          <w:szCs w:val="21"/>
        </w:rPr>
        <w:t>第</w:t>
      </w:r>
      <w:r w:rsidR="00741193">
        <w:rPr>
          <w:rFonts w:hAnsi="ＭＳ 明朝" w:hint="eastAsia"/>
          <w:color w:val="auto"/>
          <w:sz w:val="21"/>
          <w:szCs w:val="21"/>
        </w:rPr>
        <w:t>６</w:t>
      </w:r>
      <w:r w:rsidRPr="00527BFD">
        <w:rPr>
          <w:rFonts w:hAnsi="ＭＳ 明朝" w:hint="eastAsia"/>
          <w:color w:val="auto"/>
          <w:sz w:val="21"/>
          <w:szCs w:val="21"/>
        </w:rPr>
        <w:t>条</w:t>
      </w:r>
      <w:r w:rsidR="00BF6470" w:rsidRPr="00527BFD">
        <w:rPr>
          <w:rFonts w:hAnsi="ＭＳ 明朝" w:hint="eastAsia"/>
          <w:color w:val="auto"/>
          <w:sz w:val="21"/>
          <w:szCs w:val="21"/>
        </w:rPr>
        <w:t xml:space="preserve">　</w:t>
      </w:r>
      <w:r w:rsidR="00F43BFA">
        <w:rPr>
          <w:rFonts w:hAnsi="ＭＳ 明朝" w:hint="eastAsia"/>
          <w:color w:val="auto"/>
          <w:sz w:val="21"/>
          <w:szCs w:val="21"/>
        </w:rPr>
        <w:t>Ｍ＆Ａ</w:t>
      </w:r>
      <w:r w:rsidR="00C14293" w:rsidRPr="00527BFD">
        <w:rPr>
          <w:rFonts w:hAnsi="ＭＳ 明朝" w:hint="eastAsia"/>
          <w:color w:val="auto"/>
          <w:sz w:val="21"/>
          <w:szCs w:val="21"/>
        </w:rPr>
        <w:t>専門家がセンターの</w:t>
      </w:r>
      <w:r w:rsidR="00F43BFA">
        <w:rPr>
          <w:rFonts w:hAnsi="ＭＳ 明朝" w:hint="eastAsia"/>
          <w:color w:val="auto"/>
          <w:sz w:val="21"/>
          <w:szCs w:val="21"/>
        </w:rPr>
        <w:t>サポートを受けて事業承継支援を</w:t>
      </w:r>
      <w:r w:rsidR="00C14293" w:rsidRPr="00527BFD">
        <w:rPr>
          <w:rFonts w:hAnsi="ＭＳ 明朝" w:hint="eastAsia"/>
          <w:color w:val="auto"/>
          <w:sz w:val="21"/>
          <w:szCs w:val="21"/>
        </w:rPr>
        <w:t>行う場合は</w:t>
      </w:r>
      <w:r w:rsidR="00F43BFA">
        <w:rPr>
          <w:rFonts w:hAnsi="ＭＳ 明朝" w:hint="eastAsia"/>
          <w:color w:val="auto"/>
          <w:sz w:val="21"/>
          <w:szCs w:val="21"/>
        </w:rPr>
        <w:t>、センターに対し、速やかに次の報告及び書類の提出を</w:t>
      </w:r>
      <w:r w:rsidR="00C14293" w:rsidRPr="00527BFD">
        <w:rPr>
          <w:rFonts w:hAnsi="ＭＳ 明朝" w:hint="eastAsia"/>
          <w:color w:val="auto"/>
          <w:sz w:val="21"/>
          <w:szCs w:val="21"/>
        </w:rPr>
        <w:t>行わなければならない</w:t>
      </w:r>
      <w:r w:rsidRPr="00527BFD">
        <w:rPr>
          <w:rFonts w:hAnsi="ＭＳ 明朝" w:hint="eastAsia"/>
          <w:color w:val="auto"/>
          <w:sz w:val="21"/>
          <w:szCs w:val="21"/>
        </w:rPr>
        <w:t>。</w:t>
      </w:r>
      <w:r w:rsidRPr="00527BFD">
        <w:rPr>
          <w:rFonts w:hAnsi="ＭＳ 明朝"/>
          <w:color w:val="auto"/>
          <w:sz w:val="21"/>
          <w:szCs w:val="21"/>
        </w:rPr>
        <w:t xml:space="preserve"> </w:t>
      </w:r>
    </w:p>
    <w:p w14:paraId="36959091" w14:textId="77777777" w:rsidR="00C14293" w:rsidRPr="00527BFD" w:rsidRDefault="00C14293" w:rsidP="00D72F8D">
      <w:pPr>
        <w:pStyle w:val="a9"/>
        <w:numPr>
          <w:ilvl w:val="0"/>
          <w:numId w:val="20"/>
        </w:numPr>
        <w:ind w:leftChars="0" w:left="993"/>
      </w:pPr>
      <w:r w:rsidRPr="00527BFD">
        <w:rPr>
          <w:rFonts w:hint="eastAsia"/>
        </w:rPr>
        <w:t>企業概況書</w:t>
      </w:r>
      <w:r w:rsidR="00741193">
        <w:rPr>
          <w:rFonts w:hint="eastAsia"/>
        </w:rPr>
        <w:t>（写し）</w:t>
      </w:r>
      <w:r w:rsidRPr="00527BFD">
        <w:rPr>
          <w:rFonts w:hint="eastAsia"/>
        </w:rPr>
        <w:t>の提出</w:t>
      </w:r>
    </w:p>
    <w:p w14:paraId="22D7E9C3" w14:textId="77777777" w:rsidR="00F3375C" w:rsidRPr="00527BFD" w:rsidRDefault="00C14293" w:rsidP="00D72F8D">
      <w:pPr>
        <w:pStyle w:val="a9"/>
        <w:numPr>
          <w:ilvl w:val="0"/>
          <w:numId w:val="20"/>
        </w:numPr>
        <w:ind w:leftChars="0" w:left="993"/>
      </w:pPr>
      <w:r w:rsidRPr="00527BFD">
        <w:rPr>
          <w:rFonts w:hint="eastAsia"/>
        </w:rPr>
        <w:t>アドバイザー契約書</w:t>
      </w:r>
      <w:r w:rsidR="00741193">
        <w:rPr>
          <w:rFonts w:hint="eastAsia"/>
        </w:rPr>
        <w:t>（写し）</w:t>
      </w:r>
      <w:r w:rsidRPr="00527BFD">
        <w:rPr>
          <w:rFonts w:hint="eastAsia"/>
        </w:rPr>
        <w:t>の提出</w:t>
      </w:r>
    </w:p>
    <w:p w14:paraId="502FA492" w14:textId="77777777" w:rsidR="00C14293" w:rsidRPr="00527BFD" w:rsidRDefault="00C14293" w:rsidP="00D72F8D">
      <w:pPr>
        <w:pStyle w:val="a9"/>
        <w:numPr>
          <w:ilvl w:val="0"/>
          <w:numId w:val="20"/>
        </w:numPr>
        <w:ind w:leftChars="0" w:left="993"/>
      </w:pPr>
      <w:r w:rsidRPr="00527BFD">
        <w:rPr>
          <w:rFonts w:hint="eastAsia"/>
        </w:rPr>
        <w:t>基本合意書</w:t>
      </w:r>
      <w:r w:rsidR="00741193">
        <w:rPr>
          <w:rFonts w:hint="eastAsia"/>
        </w:rPr>
        <w:t>（写し）</w:t>
      </w:r>
      <w:r w:rsidRPr="00527BFD">
        <w:rPr>
          <w:rFonts w:hint="eastAsia"/>
        </w:rPr>
        <w:t>の提出</w:t>
      </w:r>
    </w:p>
    <w:p w14:paraId="4EC960DC" w14:textId="77777777" w:rsidR="00C14293" w:rsidRPr="00527BFD" w:rsidRDefault="00C14293" w:rsidP="00D72F8D">
      <w:pPr>
        <w:pStyle w:val="a9"/>
        <w:numPr>
          <w:ilvl w:val="0"/>
          <w:numId w:val="20"/>
        </w:numPr>
        <w:ind w:leftChars="0" w:left="993"/>
      </w:pPr>
      <w:r w:rsidRPr="00527BFD">
        <w:rPr>
          <w:rFonts w:hint="eastAsia"/>
        </w:rPr>
        <w:t>譲渡契約書</w:t>
      </w:r>
      <w:r w:rsidR="00741193">
        <w:rPr>
          <w:rFonts w:hint="eastAsia"/>
        </w:rPr>
        <w:t>（写し）</w:t>
      </w:r>
      <w:r w:rsidRPr="00527BFD">
        <w:rPr>
          <w:rFonts w:hint="eastAsia"/>
        </w:rPr>
        <w:t>の提出</w:t>
      </w:r>
    </w:p>
    <w:p w14:paraId="1E95C060" w14:textId="77777777" w:rsidR="00C14293" w:rsidRPr="00527BFD" w:rsidRDefault="00C14293" w:rsidP="00D72F8D">
      <w:pPr>
        <w:pStyle w:val="a9"/>
        <w:numPr>
          <w:ilvl w:val="0"/>
          <w:numId w:val="20"/>
        </w:numPr>
        <w:ind w:leftChars="0" w:left="993"/>
      </w:pPr>
      <w:r w:rsidRPr="00527BFD">
        <w:rPr>
          <w:rFonts w:hint="eastAsia"/>
        </w:rPr>
        <w:t>進捗状況報告書</w:t>
      </w:r>
      <w:r w:rsidR="00741193">
        <w:rPr>
          <w:rFonts w:hint="eastAsia"/>
        </w:rPr>
        <w:t>の提出</w:t>
      </w:r>
    </w:p>
    <w:p w14:paraId="7201DE4A" w14:textId="77777777" w:rsidR="00BF6470" w:rsidRDefault="00C14293" w:rsidP="00D72F8D">
      <w:pPr>
        <w:pStyle w:val="a9"/>
        <w:numPr>
          <w:ilvl w:val="0"/>
          <w:numId w:val="20"/>
        </w:numPr>
        <w:ind w:leftChars="0" w:left="993"/>
      </w:pPr>
      <w:r w:rsidRPr="00527BFD">
        <w:rPr>
          <w:rFonts w:hint="eastAsia"/>
        </w:rPr>
        <w:t>その他センターが必要と</w:t>
      </w:r>
      <w:r w:rsidR="00741193">
        <w:rPr>
          <w:rFonts w:hint="eastAsia"/>
        </w:rPr>
        <w:t>判断した事項の報告又は資料の提出</w:t>
      </w:r>
    </w:p>
    <w:p w14:paraId="4CB9BEA8" w14:textId="77777777" w:rsidR="00741193" w:rsidRPr="00741193" w:rsidRDefault="00741193" w:rsidP="0027603F">
      <w:pPr>
        <w:rPr>
          <w:b/>
        </w:rPr>
      </w:pPr>
      <w:r w:rsidRPr="00741193">
        <w:rPr>
          <w:rFonts w:hint="eastAsia"/>
          <w:b/>
        </w:rPr>
        <w:t>（情報の取扱い）</w:t>
      </w:r>
    </w:p>
    <w:p w14:paraId="0CD423F4" w14:textId="77777777" w:rsidR="00741193" w:rsidRPr="00741193" w:rsidRDefault="00741193" w:rsidP="00D72F8D">
      <w:pPr>
        <w:autoSpaceDE w:val="0"/>
        <w:autoSpaceDN w:val="0"/>
        <w:adjustRightInd w:val="0"/>
        <w:spacing w:line="311" w:lineRule="atLeast"/>
        <w:ind w:left="400" w:hangingChars="200" w:hanging="400"/>
        <w:jc w:val="left"/>
        <w:rPr>
          <w:rFonts w:ascii="ＭＳ 明朝" w:hAnsi="ＭＳ 明朝" w:cs="ＭＳ 明朝"/>
          <w:kern w:val="0"/>
          <w:szCs w:val="21"/>
        </w:rPr>
      </w:pPr>
      <w:r w:rsidRPr="00741193">
        <w:rPr>
          <w:rFonts w:ascii="ＭＳ 明朝" w:hAnsi="Times New Roman" w:cs="ＭＳ 明朝" w:hint="eastAsia"/>
          <w:kern w:val="0"/>
          <w:sz w:val="20"/>
          <w:szCs w:val="20"/>
        </w:rPr>
        <w:t>第</w:t>
      </w:r>
      <w:r>
        <w:rPr>
          <w:rFonts w:ascii="Times New Roman" w:hAnsi="Times New Roman" w:cs="Times New Roman" w:hint="eastAsia"/>
          <w:kern w:val="0"/>
          <w:sz w:val="20"/>
          <w:szCs w:val="20"/>
        </w:rPr>
        <w:t>７</w:t>
      </w:r>
      <w:r w:rsidRPr="00741193">
        <w:rPr>
          <w:rFonts w:ascii="ＭＳ 明朝" w:hAnsi="Times New Roman" w:cs="ＭＳ 明朝" w:hint="eastAsia"/>
          <w:kern w:val="0"/>
          <w:sz w:val="20"/>
          <w:szCs w:val="20"/>
        </w:rPr>
        <w:t>条</w:t>
      </w:r>
      <w:r>
        <w:rPr>
          <w:rFonts w:ascii="ＭＳ 明朝" w:hAnsi="Times New Roman" w:cs="ＭＳ 明朝" w:hint="eastAsia"/>
          <w:kern w:val="0"/>
          <w:sz w:val="20"/>
          <w:szCs w:val="20"/>
        </w:rPr>
        <w:t xml:space="preserve">　</w:t>
      </w:r>
      <w:r w:rsidRPr="00741193">
        <w:rPr>
          <w:rFonts w:ascii="ＭＳ 明朝" w:hAnsi="ＭＳ 明朝" w:cs="ＭＳ 明朝" w:hint="eastAsia"/>
          <w:kern w:val="0"/>
          <w:szCs w:val="21"/>
        </w:rPr>
        <w:t>センターが</w:t>
      </w:r>
      <w:r w:rsidRPr="00741193">
        <w:rPr>
          <w:rFonts w:ascii="ＭＳ 明朝" w:hAnsi="ＭＳ 明朝" w:cs="Times New Roman" w:hint="eastAsia"/>
          <w:kern w:val="0"/>
          <w:szCs w:val="21"/>
        </w:rPr>
        <w:t>Ｍ＆Ａ</w:t>
      </w:r>
      <w:r w:rsidRPr="00741193">
        <w:rPr>
          <w:rFonts w:ascii="ＭＳ 明朝" w:hAnsi="ＭＳ 明朝" w:cs="ＭＳ 明朝" w:hint="eastAsia"/>
          <w:kern w:val="0"/>
          <w:szCs w:val="21"/>
        </w:rPr>
        <w:t>専門家から取得した情報</w:t>
      </w:r>
      <w:r w:rsidRPr="00741193">
        <w:rPr>
          <w:rFonts w:ascii="ＭＳ 明朝" w:hAnsi="ＭＳ 明朝" w:cs="Times New Roman"/>
          <w:kern w:val="0"/>
          <w:szCs w:val="21"/>
        </w:rPr>
        <w:t>(</w:t>
      </w:r>
      <w:r w:rsidRPr="00741193">
        <w:rPr>
          <w:rFonts w:ascii="ＭＳ 明朝" w:hAnsi="ＭＳ 明朝" w:cs="ＭＳ 明朝" w:hint="eastAsia"/>
          <w:kern w:val="0"/>
          <w:szCs w:val="21"/>
        </w:rPr>
        <w:t>前条に基づく情報及び</w:t>
      </w:r>
      <w:r w:rsidRPr="00741193">
        <w:rPr>
          <w:rFonts w:ascii="ＭＳ 明朝" w:hAnsi="ＭＳ 明朝" w:cs="Times New Roman" w:hint="eastAsia"/>
          <w:kern w:val="0"/>
          <w:szCs w:val="21"/>
        </w:rPr>
        <w:t>Ｍ＆Ａ</w:t>
      </w:r>
      <w:r w:rsidRPr="00741193">
        <w:rPr>
          <w:rFonts w:ascii="ＭＳ 明朝" w:hAnsi="ＭＳ 明朝" w:cs="ＭＳ 明朝" w:hint="eastAsia"/>
          <w:kern w:val="0"/>
          <w:szCs w:val="21"/>
        </w:rPr>
        <w:t>専門家の登録申請に際して取得した情報を含む</w:t>
      </w:r>
      <w:r>
        <w:rPr>
          <w:rFonts w:ascii="ＭＳ 明朝" w:hAnsi="ＭＳ 明朝" w:cs="ＭＳ 明朝" w:hint="eastAsia"/>
          <w:kern w:val="0"/>
          <w:szCs w:val="21"/>
        </w:rPr>
        <w:t>（</w:t>
      </w:r>
      <w:r w:rsidRPr="00741193">
        <w:rPr>
          <w:rFonts w:ascii="ＭＳ 明朝" w:hAnsi="ＭＳ 明朝" w:cs="ＭＳ 明朝" w:hint="eastAsia"/>
          <w:kern w:val="0"/>
          <w:szCs w:val="21"/>
        </w:rPr>
        <w:t>以下「取得情報」という</w:t>
      </w:r>
      <w:r w:rsidRPr="00741193">
        <w:rPr>
          <w:rFonts w:ascii="ＭＳ 明朝" w:hAnsi="ＭＳ 明朝" w:cs="Times New Roman"/>
          <w:kern w:val="0"/>
          <w:szCs w:val="21"/>
        </w:rPr>
        <w:t>)</w:t>
      </w:r>
      <w:r w:rsidRPr="00741193">
        <w:rPr>
          <w:rFonts w:ascii="ＭＳ 明朝" w:hAnsi="ＭＳ 明朝" w:cs="ＭＳ 明朝" w:hint="eastAsia"/>
          <w:kern w:val="0"/>
          <w:szCs w:val="21"/>
        </w:rPr>
        <w:t>については、法令その他正当な理由がある場合を除き、センターの事業遂行を目的としたセンター内での利用</w:t>
      </w:r>
      <w:r w:rsidRPr="00741193">
        <w:rPr>
          <w:rFonts w:ascii="ＭＳ 明朝" w:hAnsi="ＭＳ 明朝" w:cs="Times New Roman"/>
          <w:kern w:val="0"/>
          <w:szCs w:val="21"/>
        </w:rPr>
        <w:t>(</w:t>
      </w:r>
      <w:r w:rsidRPr="00741193">
        <w:rPr>
          <w:rFonts w:ascii="ＭＳ 明朝" w:hAnsi="ＭＳ 明朝" w:cs="ＭＳ 明朝" w:hint="eastAsia"/>
          <w:kern w:val="0"/>
          <w:szCs w:val="21"/>
        </w:rPr>
        <w:t>個別案件のマッチング、</w:t>
      </w:r>
      <w:r w:rsidRPr="00741193">
        <w:rPr>
          <w:rFonts w:ascii="ＭＳ 明朝" w:hAnsi="ＭＳ 明朝" w:cs="Times New Roman" w:hint="eastAsia"/>
          <w:kern w:val="0"/>
          <w:szCs w:val="21"/>
        </w:rPr>
        <w:t>Ｍ＆Ａ</w:t>
      </w:r>
      <w:r w:rsidRPr="00741193">
        <w:rPr>
          <w:rFonts w:ascii="ＭＳ 明朝" w:hAnsi="ＭＳ 明朝" w:cs="ＭＳ 明朝" w:hint="eastAsia"/>
          <w:kern w:val="0"/>
          <w:szCs w:val="21"/>
        </w:rPr>
        <w:t>専門家紹介等</w:t>
      </w:r>
      <w:r w:rsidRPr="00741193">
        <w:rPr>
          <w:rFonts w:ascii="ＭＳ 明朝" w:hAnsi="ＭＳ 明朝" w:cs="Times New Roman"/>
          <w:kern w:val="0"/>
          <w:szCs w:val="21"/>
        </w:rPr>
        <w:t>)</w:t>
      </w:r>
      <w:r w:rsidRPr="00741193">
        <w:rPr>
          <w:rFonts w:ascii="ＭＳ 明朝" w:hAnsi="ＭＳ 明朝" w:cs="ＭＳ 明朝" w:hint="eastAsia"/>
          <w:kern w:val="0"/>
          <w:szCs w:val="21"/>
        </w:rPr>
        <w:t>並びに中小企業庁、九州経済産業局及び中小企業事業引継ぎ支援全国本部に対する開示以外に、</w:t>
      </w:r>
      <w:r>
        <w:rPr>
          <w:rFonts w:ascii="ＭＳ 明朝" w:hAnsi="ＭＳ 明朝" w:cs="Times New Roman" w:hint="eastAsia"/>
          <w:kern w:val="0"/>
          <w:szCs w:val="21"/>
        </w:rPr>
        <w:t>Ｍ＆Ａ</w:t>
      </w:r>
      <w:r w:rsidRPr="00741193">
        <w:rPr>
          <w:rFonts w:ascii="ＭＳ 明朝" w:hAnsi="ＭＳ 明朝" w:cs="ＭＳ 明朝" w:hint="eastAsia"/>
          <w:kern w:val="0"/>
          <w:szCs w:val="21"/>
        </w:rPr>
        <w:t>専門家の承諾なく、利用又はその他の第三者に開示しない。ただし、個人又は企業を特定する事項を削除した取得情報は、センターの事業を遂行する目的でセンターの業務</w:t>
      </w:r>
      <w:r w:rsidRPr="00741193">
        <w:rPr>
          <w:rFonts w:ascii="ＭＳ 明朝" w:hAnsi="ＭＳ 明朝" w:cs="Times New Roman"/>
          <w:kern w:val="0"/>
          <w:szCs w:val="21"/>
        </w:rPr>
        <w:t>(</w:t>
      </w:r>
      <w:r w:rsidRPr="00741193">
        <w:rPr>
          <w:rFonts w:ascii="ＭＳ 明朝" w:hAnsi="ＭＳ 明朝" w:cs="ＭＳ 明朝" w:hint="eastAsia"/>
          <w:kern w:val="0"/>
          <w:szCs w:val="21"/>
        </w:rPr>
        <w:t>サポート業務、セミナー等</w:t>
      </w:r>
      <w:r w:rsidRPr="00741193">
        <w:rPr>
          <w:rFonts w:ascii="ＭＳ 明朝" w:hAnsi="ＭＳ 明朝" w:cs="Times New Roman"/>
          <w:kern w:val="0"/>
          <w:szCs w:val="21"/>
        </w:rPr>
        <w:t>)</w:t>
      </w:r>
      <w:r w:rsidRPr="00741193">
        <w:rPr>
          <w:rFonts w:ascii="ＭＳ 明朝" w:hAnsi="ＭＳ 明朝" w:cs="ＭＳ 明朝" w:hint="eastAsia"/>
          <w:kern w:val="0"/>
          <w:szCs w:val="21"/>
        </w:rPr>
        <w:t>に利用することができる。</w:t>
      </w:r>
    </w:p>
    <w:p w14:paraId="4173F0DA" w14:textId="77777777" w:rsidR="00741193" w:rsidRPr="003966E5" w:rsidRDefault="003966E5" w:rsidP="00D72F8D">
      <w:pPr>
        <w:autoSpaceDE w:val="0"/>
        <w:autoSpaceDN w:val="0"/>
        <w:adjustRightInd w:val="0"/>
        <w:spacing w:line="311" w:lineRule="atLeast"/>
        <w:ind w:leftChars="100" w:left="420" w:hangingChars="100" w:hanging="210"/>
        <w:jc w:val="left"/>
        <w:rPr>
          <w:rFonts w:ascii="ＭＳ 明朝" w:hAnsi="Times New Roman" w:cs="ＭＳ 明朝"/>
          <w:kern w:val="0"/>
          <w:sz w:val="20"/>
          <w:szCs w:val="20"/>
        </w:rPr>
      </w:pPr>
      <w:r>
        <w:rPr>
          <w:rFonts w:ascii="ＭＳ 明朝" w:hAnsi="ＭＳ 明朝" w:cs="ＭＳ 明朝" w:hint="eastAsia"/>
          <w:kern w:val="0"/>
          <w:szCs w:val="21"/>
        </w:rPr>
        <w:t xml:space="preserve">２　</w:t>
      </w:r>
      <w:r w:rsidR="00741193" w:rsidRPr="003966E5">
        <w:rPr>
          <w:rFonts w:ascii="ＭＳ 明朝" w:hAnsi="ＭＳ 明朝" w:cs="ＭＳ 明朝" w:hint="eastAsia"/>
          <w:kern w:val="0"/>
          <w:szCs w:val="21"/>
        </w:rPr>
        <w:t>前項の規程は、個人情報の保護に関する法律に定める個人情報に該当する情報について</w:t>
      </w:r>
      <w:r w:rsidR="00741193" w:rsidRPr="003966E5">
        <w:rPr>
          <w:rFonts w:ascii="ＭＳ 明朝" w:hAnsi="Times New Roman" w:cs="ＭＳ 明朝" w:hint="eastAsia"/>
          <w:kern w:val="0"/>
          <w:sz w:val="20"/>
          <w:szCs w:val="20"/>
        </w:rPr>
        <w:t>も</w:t>
      </w:r>
      <w:r w:rsidR="00673DE6">
        <w:rPr>
          <w:rFonts w:ascii="ＭＳ 明朝" w:hAnsi="Times New Roman" w:cs="ＭＳ 明朝" w:hint="eastAsia"/>
          <w:kern w:val="0"/>
          <w:sz w:val="20"/>
          <w:szCs w:val="20"/>
        </w:rPr>
        <w:t>同様とする。</w:t>
      </w:r>
    </w:p>
    <w:p w14:paraId="17EBB14A" w14:textId="77777777" w:rsidR="00741193" w:rsidRPr="00741193" w:rsidRDefault="009F7D20" w:rsidP="00076D47">
      <w:pPr>
        <w:pStyle w:val="Default"/>
        <w:rPr>
          <w:rFonts w:hAnsi="ＭＳ 明朝"/>
          <w:b/>
          <w:color w:val="auto"/>
          <w:sz w:val="21"/>
          <w:szCs w:val="21"/>
        </w:rPr>
      </w:pPr>
      <w:r>
        <w:rPr>
          <w:rFonts w:hAnsi="ＭＳ 明朝" w:hint="eastAsia"/>
          <w:b/>
          <w:color w:val="auto"/>
          <w:sz w:val="21"/>
          <w:szCs w:val="21"/>
        </w:rPr>
        <w:t>（Ｍ＆Ａ専門家の責任等）</w:t>
      </w:r>
    </w:p>
    <w:p w14:paraId="47FD3268" w14:textId="77777777" w:rsidR="009F7D20" w:rsidRPr="009F7D20" w:rsidRDefault="009F7D20" w:rsidP="00D72F8D">
      <w:pPr>
        <w:autoSpaceDE w:val="0"/>
        <w:autoSpaceDN w:val="0"/>
        <w:adjustRightInd w:val="0"/>
        <w:spacing w:line="311" w:lineRule="atLeast"/>
        <w:ind w:left="420" w:hangingChars="200" w:hanging="420"/>
        <w:jc w:val="left"/>
        <w:rPr>
          <w:rFonts w:ascii="ＭＳ 明朝" w:hAnsi="ＭＳ 明朝" w:cs="ＭＳ 明朝"/>
          <w:kern w:val="0"/>
          <w:szCs w:val="21"/>
        </w:rPr>
      </w:pPr>
      <w:r w:rsidRPr="009F7D20">
        <w:rPr>
          <w:rFonts w:ascii="ＭＳ 明朝" w:hAnsi="ＭＳ 明朝" w:cs="ＭＳ 明朝" w:hint="eastAsia"/>
          <w:kern w:val="0"/>
          <w:szCs w:val="21"/>
        </w:rPr>
        <w:t>第</w:t>
      </w:r>
      <w:r>
        <w:rPr>
          <w:rFonts w:ascii="ＭＳ 明朝" w:hAnsi="ＭＳ 明朝" w:cs="Times New Roman" w:hint="eastAsia"/>
          <w:kern w:val="0"/>
          <w:szCs w:val="21"/>
        </w:rPr>
        <w:t>８</w:t>
      </w:r>
      <w:r w:rsidRPr="009F7D20">
        <w:rPr>
          <w:rFonts w:ascii="ＭＳ 明朝" w:hAnsi="ＭＳ 明朝" w:cs="ＭＳ 明朝" w:hint="eastAsia"/>
          <w:kern w:val="0"/>
          <w:szCs w:val="21"/>
        </w:rPr>
        <w:t>条</w:t>
      </w:r>
      <w:r>
        <w:rPr>
          <w:rFonts w:ascii="ＭＳ 明朝" w:hAnsi="ＭＳ 明朝" w:cs="ＭＳ 明朝" w:hint="eastAsia"/>
          <w:kern w:val="0"/>
          <w:szCs w:val="21"/>
        </w:rPr>
        <w:t xml:space="preserve">　</w:t>
      </w:r>
      <w:r w:rsidRPr="009F7D20">
        <w:rPr>
          <w:rFonts w:ascii="ＭＳ 明朝" w:hAnsi="ＭＳ 明朝" w:cs="ＭＳ 明朝" w:hint="eastAsia"/>
          <w:kern w:val="0"/>
          <w:szCs w:val="21"/>
        </w:rPr>
        <w:t>センターは、サポートの内容につき</w:t>
      </w:r>
      <w:r>
        <w:rPr>
          <w:rFonts w:ascii="ＭＳ 明朝" w:hAnsi="ＭＳ 明朝" w:cs="Times New Roman" w:hint="eastAsia"/>
          <w:kern w:val="0"/>
          <w:szCs w:val="21"/>
        </w:rPr>
        <w:t>Ｍ＆Ａ</w:t>
      </w:r>
      <w:r w:rsidRPr="009F7D20">
        <w:rPr>
          <w:rFonts w:ascii="ＭＳ 明朝" w:hAnsi="ＭＳ 明朝" w:cs="ＭＳ 明朝" w:hint="eastAsia"/>
          <w:kern w:val="0"/>
          <w:szCs w:val="21"/>
        </w:rPr>
        <w:t>専門家及び</w:t>
      </w:r>
      <w:r>
        <w:rPr>
          <w:rFonts w:ascii="ＭＳ 明朝" w:hAnsi="ＭＳ 明朝" w:cs="Times New Roman" w:hint="eastAsia"/>
          <w:kern w:val="0"/>
          <w:szCs w:val="21"/>
        </w:rPr>
        <w:t>Ｍ＆Ａ</w:t>
      </w:r>
      <w:r w:rsidRPr="009F7D20">
        <w:rPr>
          <w:rFonts w:ascii="ＭＳ 明朝" w:hAnsi="ＭＳ 明朝" w:cs="ＭＳ 明朝" w:hint="eastAsia"/>
          <w:kern w:val="0"/>
          <w:szCs w:val="21"/>
        </w:rPr>
        <w:t>専門家が支援した中小企業者等に対して一切の責任を負</w:t>
      </w:r>
      <w:r w:rsidR="00F649E5">
        <w:rPr>
          <w:rFonts w:ascii="ＭＳ 明朝" w:hAnsi="ＭＳ 明朝" w:cs="ＭＳ 明朝" w:hint="eastAsia"/>
          <w:kern w:val="0"/>
          <w:szCs w:val="21"/>
        </w:rPr>
        <w:t>わず、</w:t>
      </w:r>
      <w:r w:rsidR="00895BEC">
        <w:rPr>
          <w:rFonts w:ascii="ＭＳ 明朝" w:hAnsi="ＭＳ 明朝" w:cs="Times New Roman" w:hint="eastAsia"/>
          <w:kern w:val="0"/>
          <w:szCs w:val="21"/>
        </w:rPr>
        <w:t>Ｍ＆Ａ</w:t>
      </w:r>
      <w:r w:rsidRPr="009F7D20">
        <w:rPr>
          <w:rFonts w:ascii="ＭＳ 明朝" w:hAnsi="ＭＳ 明朝" w:cs="ＭＳ 明朝" w:hint="eastAsia"/>
          <w:kern w:val="0"/>
          <w:szCs w:val="21"/>
        </w:rPr>
        <w:t>専門家は、サポートの内容にかかわらず、自己の業務及び事業承継支援業務について一切の責任を負う。</w:t>
      </w:r>
    </w:p>
    <w:p w14:paraId="5783A768" w14:textId="77777777" w:rsidR="009F7D20" w:rsidRPr="009F7D20" w:rsidRDefault="009F7D20" w:rsidP="00D72F8D">
      <w:pPr>
        <w:autoSpaceDE w:val="0"/>
        <w:autoSpaceDN w:val="0"/>
        <w:adjustRightInd w:val="0"/>
        <w:spacing w:line="311" w:lineRule="atLeast"/>
        <w:ind w:leftChars="100" w:left="420" w:hangingChars="100" w:hanging="210"/>
        <w:jc w:val="left"/>
        <w:rPr>
          <w:rFonts w:ascii="ＭＳ 明朝" w:hAnsi="ＭＳ 明朝" w:cs="ＭＳ 明朝"/>
          <w:kern w:val="0"/>
          <w:szCs w:val="21"/>
        </w:rPr>
      </w:pPr>
      <w:r>
        <w:rPr>
          <w:rFonts w:ascii="ＭＳ 明朝" w:hAnsi="ＭＳ 明朝" w:cs="Times New Roman" w:hint="eastAsia"/>
          <w:kern w:val="0"/>
          <w:szCs w:val="21"/>
        </w:rPr>
        <w:t>２　Ｍ＆Ａ</w:t>
      </w:r>
      <w:r w:rsidRPr="009F7D20">
        <w:rPr>
          <w:rFonts w:ascii="ＭＳ 明朝" w:hAnsi="ＭＳ 明朝" w:cs="ＭＳ 明朝" w:hint="eastAsia"/>
          <w:kern w:val="0"/>
          <w:szCs w:val="21"/>
        </w:rPr>
        <w:t>専門家は、希望に応じた時期にセンターによるサポートが受けられなかった場合であっても、当然に、自己の業務及び事業承継支援業務について一切の責任を負う。</w:t>
      </w:r>
    </w:p>
    <w:p w14:paraId="70BA22A3" w14:textId="77777777" w:rsidR="009F7D20" w:rsidRPr="009F7D20" w:rsidRDefault="009F7D20" w:rsidP="00D72F8D">
      <w:pPr>
        <w:autoSpaceDE w:val="0"/>
        <w:autoSpaceDN w:val="0"/>
        <w:adjustRightInd w:val="0"/>
        <w:spacing w:line="311" w:lineRule="atLeast"/>
        <w:ind w:leftChars="100" w:left="420" w:hangingChars="100" w:hanging="210"/>
        <w:jc w:val="left"/>
        <w:rPr>
          <w:rFonts w:ascii="ＭＳ 明朝" w:hAnsi="ＭＳ 明朝" w:cs="ＭＳ 明朝"/>
          <w:kern w:val="0"/>
          <w:szCs w:val="21"/>
        </w:rPr>
      </w:pPr>
      <w:r>
        <w:rPr>
          <w:rFonts w:ascii="ＭＳ 明朝" w:hAnsi="ＭＳ 明朝" w:cs="Times New Roman" w:hint="eastAsia"/>
          <w:kern w:val="0"/>
          <w:szCs w:val="21"/>
        </w:rPr>
        <w:t>３　Ｍ＆Ａ</w:t>
      </w:r>
      <w:r w:rsidRPr="009F7D20">
        <w:rPr>
          <w:rFonts w:ascii="ＭＳ 明朝" w:hAnsi="ＭＳ 明朝" w:cs="ＭＳ 明朝" w:hint="eastAsia"/>
          <w:kern w:val="0"/>
          <w:szCs w:val="21"/>
        </w:rPr>
        <w:t>専門家は、センターから受けたサポート内容について、センターが内容について保証している又は責任を負っていると第三者が誤解しないよう努めなければならない。</w:t>
      </w:r>
    </w:p>
    <w:p w14:paraId="2FCFA999" w14:textId="77777777" w:rsidR="00F3375C" w:rsidRPr="00527BFD" w:rsidRDefault="00F3375C" w:rsidP="00F3375C">
      <w:pPr>
        <w:pStyle w:val="Default"/>
        <w:rPr>
          <w:rFonts w:hAnsi="ＭＳ 明朝"/>
          <w:b/>
          <w:color w:val="auto"/>
          <w:sz w:val="21"/>
          <w:szCs w:val="21"/>
        </w:rPr>
      </w:pPr>
      <w:r w:rsidRPr="00527BFD">
        <w:rPr>
          <w:rFonts w:hAnsi="ＭＳ 明朝" w:hint="eastAsia"/>
          <w:b/>
          <w:color w:val="auto"/>
          <w:sz w:val="21"/>
          <w:szCs w:val="21"/>
        </w:rPr>
        <w:t>（</w:t>
      </w:r>
      <w:r w:rsidR="00895BEC">
        <w:rPr>
          <w:rFonts w:hAnsi="ＭＳ 明朝" w:hint="eastAsia"/>
          <w:b/>
          <w:color w:val="auto"/>
          <w:sz w:val="21"/>
          <w:szCs w:val="21"/>
        </w:rPr>
        <w:t>サポート</w:t>
      </w:r>
      <w:r w:rsidR="00C14293" w:rsidRPr="00527BFD">
        <w:rPr>
          <w:rFonts w:hAnsi="ＭＳ 明朝" w:hint="eastAsia"/>
          <w:b/>
          <w:color w:val="auto"/>
          <w:sz w:val="21"/>
          <w:szCs w:val="21"/>
        </w:rPr>
        <w:t>の停止</w:t>
      </w:r>
      <w:r w:rsidR="006F13E0" w:rsidRPr="00527BFD">
        <w:rPr>
          <w:rFonts w:hAnsi="ＭＳ 明朝" w:hint="eastAsia"/>
          <w:b/>
          <w:color w:val="auto"/>
          <w:sz w:val="21"/>
          <w:szCs w:val="21"/>
        </w:rPr>
        <w:t>及び登録抹消</w:t>
      </w:r>
      <w:r w:rsidRPr="00527BFD">
        <w:rPr>
          <w:rFonts w:hAnsi="ＭＳ 明朝" w:hint="eastAsia"/>
          <w:b/>
          <w:color w:val="auto"/>
          <w:sz w:val="21"/>
          <w:szCs w:val="21"/>
        </w:rPr>
        <w:t>）</w:t>
      </w:r>
      <w:r w:rsidRPr="00527BFD">
        <w:rPr>
          <w:rFonts w:hAnsi="ＭＳ 明朝"/>
          <w:b/>
          <w:color w:val="auto"/>
          <w:sz w:val="21"/>
          <w:szCs w:val="21"/>
        </w:rPr>
        <w:t xml:space="preserve"> </w:t>
      </w:r>
    </w:p>
    <w:p w14:paraId="4CAA1917" w14:textId="77777777" w:rsidR="00C832E7" w:rsidRPr="00527BFD" w:rsidRDefault="00F3375C" w:rsidP="00D72F8D">
      <w:pPr>
        <w:pStyle w:val="Default"/>
        <w:ind w:left="420" w:hangingChars="200" w:hanging="420"/>
        <w:rPr>
          <w:rFonts w:hAnsi="ＭＳ 明朝"/>
          <w:color w:val="auto"/>
          <w:sz w:val="21"/>
          <w:szCs w:val="21"/>
        </w:rPr>
      </w:pPr>
      <w:r w:rsidRPr="00527BFD">
        <w:rPr>
          <w:rFonts w:hAnsi="ＭＳ 明朝" w:hint="eastAsia"/>
          <w:color w:val="auto"/>
          <w:sz w:val="21"/>
          <w:szCs w:val="21"/>
        </w:rPr>
        <w:t>第</w:t>
      </w:r>
      <w:r w:rsidR="00E41887">
        <w:rPr>
          <w:rFonts w:hAnsi="ＭＳ 明朝" w:hint="eastAsia"/>
          <w:color w:val="auto"/>
          <w:sz w:val="21"/>
          <w:szCs w:val="21"/>
        </w:rPr>
        <w:t>９</w:t>
      </w:r>
      <w:r w:rsidRPr="00527BFD">
        <w:rPr>
          <w:rFonts w:hAnsi="ＭＳ 明朝" w:hint="eastAsia"/>
          <w:color w:val="auto"/>
          <w:sz w:val="21"/>
          <w:szCs w:val="21"/>
        </w:rPr>
        <w:t>条</w:t>
      </w:r>
      <w:r w:rsidR="00BF6470" w:rsidRPr="00527BFD">
        <w:rPr>
          <w:rFonts w:hAnsi="ＭＳ 明朝" w:hint="eastAsia"/>
          <w:color w:val="auto"/>
          <w:sz w:val="21"/>
          <w:szCs w:val="21"/>
        </w:rPr>
        <w:t xml:space="preserve">　</w:t>
      </w:r>
      <w:r w:rsidR="00C832E7" w:rsidRPr="00527BFD">
        <w:rPr>
          <w:rFonts w:hAnsi="ＭＳ 明朝" w:hint="eastAsia"/>
          <w:color w:val="auto"/>
          <w:sz w:val="21"/>
          <w:szCs w:val="21"/>
        </w:rPr>
        <w:t>センターは、</w:t>
      </w:r>
      <w:r w:rsidR="00D72F8D">
        <w:rPr>
          <w:rFonts w:hAnsi="ＭＳ 明朝" w:hint="eastAsia"/>
          <w:color w:val="auto"/>
          <w:sz w:val="21"/>
          <w:szCs w:val="21"/>
        </w:rPr>
        <w:t>Ｍ＆Ａ</w:t>
      </w:r>
      <w:r w:rsidR="00C832E7" w:rsidRPr="00527BFD">
        <w:rPr>
          <w:rFonts w:hAnsi="ＭＳ 明朝" w:hint="eastAsia"/>
          <w:color w:val="auto"/>
          <w:sz w:val="21"/>
          <w:szCs w:val="21"/>
        </w:rPr>
        <w:t>専門家が次の各号に該当する場合は、当該専門家に対し個別案件の</w:t>
      </w:r>
      <w:r w:rsidR="009F7D20">
        <w:rPr>
          <w:rFonts w:hAnsi="ＭＳ 明朝" w:hint="eastAsia"/>
          <w:color w:val="auto"/>
          <w:sz w:val="21"/>
          <w:szCs w:val="21"/>
        </w:rPr>
        <w:t>サポート停止</w:t>
      </w:r>
      <w:r w:rsidR="00C832E7" w:rsidRPr="00527BFD">
        <w:rPr>
          <w:rFonts w:hAnsi="ＭＳ 明朝" w:hint="eastAsia"/>
          <w:color w:val="auto"/>
          <w:sz w:val="21"/>
          <w:szCs w:val="21"/>
        </w:rPr>
        <w:t>及び</w:t>
      </w:r>
      <w:r w:rsidR="00413F6B">
        <w:rPr>
          <w:rFonts w:hAnsi="ＭＳ 明朝" w:hint="eastAsia"/>
          <w:color w:val="auto"/>
          <w:sz w:val="21"/>
          <w:szCs w:val="21"/>
        </w:rPr>
        <w:t>Ｍ＆Ａ</w:t>
      </w:r>
      <w:r w:rsidR="00C832E7" w:rsidRPr="00527BFD">
        <w:rPr>
          <w:rFonts w:hAnsi="ＭＳ 明朝" w:hint="eastAsia"/>
          <w:color w:val="auto"/>
          <w:sz w:val="21"/>
          <w:szCs w:val="21"/>
        </w:rPr>
        <w:t>専門家登録の抹消をすることができる。</w:t>
      </w:r>
    </w:p>
    <w:p w14:paraId="34915E46" w14:textId="77777777" w:rsidR="00C832E7" w:rsidRPr="00527BFD" w:rsidRDefault="009F7D20" w:rsidP="00D72F8D">
      <w:pPr>
        <w:pStyle w:val="Default"/>
        <w:numPr>
          <w:ilvl w:val="0"/>
          <w:numId w:val="19"/>
        </w:numPr>
        <w:ind w:left="993"/>
        <w:rPr>
          <w:rFonts w:hAnsi="ＭＳ 明朝"/>
          <w:color w:val="auto"/>
          <w:sz w:val="21"/>
          <w:szCs w:val="21"/>
        </w:rPr>
      </w:pPr>
      <w:r>
        <w:rPr>
          <w:rFonts w:hAnsi="ＭＳ 明朝" w:hint="eastAsia"/>
          <w:color w:val="auto"/>
          <w:sz w:val="21"/>
          <w:szCs w:val="21"/>
        </w:rPr>
        <w:t>Ｍ＆Ａ</w:t>
      </w:r>
      <w:r w:rsidR="00C14293" w:rsidRPr="00527BFD">
        <w:rPr>
          <w:rFonts w:hAnsi="ＭＳ 明朝" w:hint="eastAsia"/>
          <w:color w:val="auto"/>
          <w:sz w:val="21"/>
          <w:szCs w:val="21"/>
        </w:rPr>
        <w:t>専門家</w:t>
      </w:r>
      <w:r w:rsidR="00C832E7" w:rsidRPr="00527BFD">
        <w:rPr>
          <w:rFonts w:hAnsi="ＭＳ 明朝" w:hint="eastAsia"/>
          <w:color w:val="auto"/>
          <w:sz w:val="21"/>
          <w:szCs w:val="21"/>
        </w:rPr>
        <w:t>が行う業務</w:t>
      </w:r>
      <w:r w:rsidR="006F13E0" w:rsidRPr="00527BFD">
        <w:rPr>
          <w:rFonts w:hAnsi="ＭＳ 明朝" w:hint="eastAsia"/>
          <w:color w:val="auto"/>
          <w:sz w:val="21"/>
          <w:szCs w:val="21"/>
        </w:rPr>
        <w:t>内容、</w:t>
      </w:r>
      <w:r>
        <w:rPr>
          <w:rFonts w:hAnsi="ＭＳ 明朝" w:hint="eastAsia"/>
          <w:color w:val="auto"/>
          <w:sz w:val="21"/>
          <w:szCs w:val="21"/>
        </w:rPr>
        <w:t>事業承継</w:t>
      </w:r>
      <w:r w:rsidR="006F13E0" w:rsidRPr="00527BFD">
        <w:rPr>
          <w:rFonts w:hAnsi="ＭＳ 明朝" w:hint="eastAsia"/>
          <w:color w:val="auto"/>
          <w:sz w:val="21"/>
          <w:szCs w:val="21"/>
        </w:rPr>
        <w:t>支援方針</w:t>
      </w:r>
      <w:r w:rsidR="00C832E7" w:rsidRPr="00527BFD">
        <w:rPr>
          <w:rFonts w:hAnsi="ＭＳ 明朝" w:hint="eastAsia"/>
          <w:color w:val="auto"/>
          <w:sz w:val="21"/>
          <w:szCs w:val="21"/>
        </w:rPr>
        <w:t>が法令その他センターの方針</w:t>
      </w:r>
      <w:r w:rsidR="006F13E0" w:rsidRPr="00527BFD">
        <w:rPr>
          <w:rFonts w:hAnsi="ＭＳ 明朝" w:hint="eastAsia"/>
          <w:color w:val="auto"/>
          <w:sz w:val="21"/>
          <w:szCs w:val="21"/>
        </w:rPr>
        <w:t>等</w:t>
      </w:r>
      <w:r w:rsidR="00895BEC">
        <w:rPr>
          <w:rFonts w:hAnsi="ＭＳ 明朝" w:hint="eastAsia"/>
          <w:color w:val="auto"/>
          <w:sz w:val="21"/>
          <w:szCs w:val="21"/>
        </w:rPr>
        <w:t>に反する</w:t>
      </w:r>
      <w:r w:rsidR="00C832E7" w:rsidRPr="00527BFD">
        <w:rPr>
          <w:rFonts w:hAnsi="ＭＳ 明朝" w:hint="eastAsia"/>
          <w:color w:val="auto"/>
          <w:sz w:val="21"/>
          <w:szCs w:val="21"/>
        </w:rPr>
        <w:t>場合</w:t>
      </w:r>
    </w:p>
    <w:p w14:paraId="47DA71E1" w14:textId="77777777" w:rsidR="008332B0" w:rsidRPr="00527BFD" w:rsidRDefault="00413F6B" w:rsidP="00D72F8D">
      <w:pPr>
        <w:pStyle w:val="Default"/>
        <w:numPr>
          <w:ilvl w:val="0"/>
          <w:numId w:val="19"/>
        </w:numPr>
        <w:ind w:left="993"/>
        <w:rPr>
          <w:rFonts w:hAnsi="ＭＳ 明朝"/>
          <w:color w:val="auto"/>
          <w:sz w:val="21"/>
          <w:szCs w:val="21"/>
        </w:rPr>
      </w:pPr>
      <w:r>
        <w:rPr>
          <w:rFonts w:hAnsi="ＭＳ 明朝" w:hint="eastAsia"/>
          <w:color w:val="auto"/>
          <w:sz w:val="21"/>
          <w:szCs w:val="21"/>
        </w:rPr>
        <w:t>Ｍ＆Ａ</w:t>
      </w:r>
      <w:r w:rsidR="008332B0" w:rsidRPr="00527BFD">
        <w:rPr>
          <w:rFonts w:hAnsi="ＭＳ 明朝" w:hint="eastAsia"/>
          <w:color w:val="auto"/>
          <w:sz w:val="21"/>
          <w:szCs w:val="21"/>
        </w:rPr>
        <w:t>専門家</w:t>
      </w:r>
      <w:r w:rsidR="006F13E0" w:rsidRPr="00527BFD">
        <w:rPr>
          <w:rFonts w:hAnsi="ＭＳ 明朝" w:hint="eastAsia"/>
          <w:color w:val="auto"/>
          <w:sz w:val="21"/>
          <w:szCs w:val="21"/>
        </w:rPr>
        <w:t>が法令違反を行うなど支援者として不適格な者であると判明した場合</w:t>
      </w:r>
    </w:p>
    <w:p w14:paraId="224FA566" w14:textId="77777777" w:rsidR="006F13E0" w:rsidRPr="00527BFD" w:rsidRDefault="00413F6B" w:rsidP="00D72F8D">
      <w:pPr>
        <w:pStyle w:val="Default"/>
        <w:numPr>
          <w:ilvl w:val="0"/>
          <w:numId w:val="19"/>
        </w:numPr>
        <w:ind w:left="993"/>
        <w:rPr>
          <w:rFonts w:hAnsi="ＭＳ 明朝"/>
          <w:color w:val="auto"/>
          <w:sz w:val="21"/>
          <w:szCs w:val="21"/>
        </w:rPr>
      </w:pPr>
      <w:r>
        <w:rPr>
          <w:rFonts w:hAnsi="ＭＳ 明朝" w:hint="eastAsia"/>
          <w:color w:val="auto"/>
          <w:sz w:val="21"/>
          <w:szCs w:val="21"/>
        </w:rPr>
        <w:t>Ｍ＆Ａ</w:t>
      </w:r>
      <w:r w:rsidR="006F13E0" w:rsidRPr="00527BFD">
        <w:rPr>
          <w:rFonts w:hAnsi="ＭＳ 明朝" w:hint="eastAsia"/>
          <w:color w:val="auto"/>
          <w:sz w:val="21"/>
          <w:szCs w:val="21"/>
        </w:rPr>
        <w:t>専門家がセンター利用に関して本要領と逸脱した要求をした場合</w:t>
      </w:r>
    </w:p>
    <w:p w14:paraId="6488F9AB" w14:textId="77777777" w:rsidR="005F61B8" w:rsidRPr="0027603F" w:rsidRDefault="008332B0" w:rsidP="00D72F8D">
      <w:pPr>
        <w:pStyle w:val="Default"/>
        <w:numPr>
          <w:ilvl w:val="0"/>
          <w:numId w:val="19"/>
        </w:numPr>
        <w:ind w:left="993"/>
        <w:rPr>
          <w:rFonts w:hAnsi="ＭＳ 明朝"/>
          <w:color w:val="auto"/>
          <w:sz w:val="21"/>
          <w:szCs w:val="21"/>
        </w:rPr>
      </w:pPr>
      <w:r w:rsidRPr="00527BFD">
        <w:rPr>
          <w:rFonts w:hAnsi="ＭＳ 明朝" w:hint="eastAsia"/>
          <w:color w:val="auto"/>
          <w:sz w:val="21"/>
          <w:szCs w:val="21"/>
        </w:rPr>
        <w:t>その他</w:t>
      </w:r>
      <w:r w:rsidR="00413F6B">
        <w:rPr>
          <w:rFonts w:hAnsi="ＭＳ 明朝" w:hint="eastAsia"/>
          <w:color w:val="auto"/>
          <w:sz w:val="21"/>
          <w:szCs w:val="21"/>
        </w:rPr>
        <w:t>Ｍ＆Ａ</w:t>
      </w:r>
      <w:r w:rsidRPr="00527BFD">
        <w:rPr>
          <w:rFonts w:hAnsi="ＭＳ 明朝" w:hint="eastAsia"/>
          <w:color w:val="auto"/>
          <w:sz w:val="21"/>
          <w:szCs w:val="21"/>
        </w:rPr>
        <w:t>専門家</w:t>
      </w:r>
      <w:r w:rsidR="006F13E0" w:rsidRPr="00527BFD">
        <w:rPr>
          <w:rFonts w:hAnsi="ＭＳ 明朝" w:hint="eastAsia"/>
          <w:color w:val="auto"/>
          <w:sz w:val="21"/>
          <w:szCs w:val="21"/>
        </w:rPr>
        <w:t>として不適当であるとセンターが判断した場合</w:t>
      </w:r>
    </w:p>
    <w:p w14:paraId="75DEF720" w14:textId="77777777" w:rsidR="00895BEC" w:rsidRPr="00895BEC" w:rsidRDefault="00895BEC" w:rsidP="00F3375C">
      <w:pPr>
        <w:pStyle w:val="Default"/>
        <w:rPr>
          <w:rFonts w:hAnsi="ＭＳ 明朝"/>
          <w:b/>
          <w:color w:val="auto"/>
          <w:sz w:val="21"/>
          <w:szCs w:val="21"/>
        </w:rPr>
      </w:pPr>
      <w:r w:rsidRPr="00895BEC">
        <w:rPr>
          <w:rFonts w:hAnsi="ＭＳ 明朝" w:hint="eastAsia"/>
          <w:b/>
          <w:color w:val="auto"/>
          <w:sz w:val="21"/>
          <w:szCs w:val="21"/>
        </w:rPr>
        <w:t>（規約内容の変更）</w:t>
      </w:r>
    </w:p>
    <w:p w14:paraId="05BB76F2" w14:textId="77777777" w:rsidR="00895BEC" w:rsidRDefault="00895BEC" w:rsidP="00D72F8D">
      <w:pPr>
        <w:pStyle w:val="Default"/>
        <w:ind w:left="420" w:hangingChars="200" w:hanging="420"/>
        <w:rPr>
          <w:rFonts w:hAnsi="ＭＳ 明朝"/>
          <w:color w:val="auto"/>
          <w:sz w:val="21"/>
          <w:szCs w:val="21"/>
        </w:rPr>
      </w:pPr>
      <w:r>
        <w:rPr>
          <w:rFonts w:hAnsi="ＭＳ 明朝" w:hint="eastAsia"/>
          <w:color w:val="auto"/>
          <w:sz w:val="21"/>
          <w:szCs w:val="21"/>
        </w:rPr>
        <w:t>第10条　センターは、Ｍ＆Ａ専門家の事前の承諾を得ずに、本規約の内容を変更することができる。</w:t>
      </w:r>
    </w:p>
    <w:p w14:paraId="03CEE02F" w14:textId="77777777" w:rsidR="00895BEC" w:rsidRDefault="00895BEC" w:rsidP="00D72F8D">
      <w:pPr>
        <w:pStyle w:val="Default"/>
        <w:ind w:leftChars="100" w:left="420" w:hangingChars="100" w:hanging="210"/>
        <w:rPr>
          <w:rFonts w:hAnsi="ＭＳ 明朝"/>
          <w:color w:val="auto"/>
          <w:sz w:val="21"/>
          <w:szCs w:val="21"/>
        </w:rPr>
      </w:pPr>
      <w:r>
        <w:rPr>
          <w:rFonts w:hAnsi="ＭＳ 明朝" w:hint="eastAsia"/>
          <w:color w:val="auto"/>
          <w:sz w:val="21"/>
          <w:szCs w:val="21"/>
        </w:rPr>
        <w:t>２　センターは、本規約を変更した場合、電子メールの送信又はＷｅｂ</w:t>
      </w:r>
      <w:r w:rsidR="00CB053A">
        <w:rPr>
          <w:rFonts w:hAnsi="ＭＳ 明朝" w:hint="eastAsia"/>
          <w:color w:val="auto"/>
          <w:sz w:val="21"/>
          <w:szCs w:val="21"/>
        </w:rPr>
        <w:t>掲載等の方法により、変更した規約をＭ＆Ａ専門家に周知しなければならない。</w:t>
      </w:r>
    </w:p>
    <w:p w14:paraId="327B1C61" w14:textId="77777777" w:rsidR="00895BEC" w:rsidRDefault="00895BEC" w:rsidP="00F3375C">
      <w:pPr>
        <w:pStyle w:val="Default"/>
        <w:rPr>
          <w:rFonts w:hAnsi="ＭＳ 明朝"/>
          <w:color w:val="auto"/>
          <w:sz w:val="21"/>
          <w:szCs w:val="21"/>
        </w:rPr>
      </w:pPr>
    </w:p>
    <w:p w14:paraId="37FC7CA5" w14:textId="77777777" w:rsidR="00895BEC" w:rsidRPr="00527BFD" w:rsidRDefault="00CB053A" w:rsidP="00F3375C">
      <w:pPr>
        <w:pStyle w:val="Default"/>
        <w:rPr>
          <w:rFonts w:hAnsi="ＭＳ 明朝"/>
          <w:color w:val="auto"/>
          <w:sz w:val="21"/>
          <w:szCs w:val="21"/>
        </w:rPr>
      </w:pPr>
      <w:r>
        <w:rPr>
          <w:rFonts w:hAnsi="ＭＳ 明朝" w:hint="eastAsia"/>
          <w:color w:val="auto"/>
          <w:sz w:val="21"/>
          <w:szCs w:val="21"/>
        </w:rPr>
        <w:t>附則</w:t>
      </w:r>
    </w:p>
    <w:p w14:paraId="6C46A3C0" w14:textId="77777777" w:rsidR="00455378" w:rsidRDefault="00F3375C" w:rsidP="00F3375C">
      <w:pPr>
        <w:pStyle w:val="Default"/>
        <w:rPr>
          <w:rFonts w:hAnsi="ＭＳ 明朝"/>
          <w:color w:val="auto"/>
          <w:sz w:val="21"/>
          <w:szCs w:val="21"/>
        </w:rPr>
      </w:pPr>
      <w:r w:rsidRPr="00527BFD">
        <w:rPr>
          <w:rFonts w:hAnsi="ＭＳ 明朝" w:hint="eastAsia"/>
          <w:color w:val="auto"/>
          <w:sz w:val="21"/>
          <w:szCs w:val="21"/>
        </w:rPr>
        <w:t>この</w:t>
      </w:r>
      <w:r w:rsidR="002D5728">
        <w:rPr>
          <w:rFonts w:hAnsi="ＭＳ 明朝" w:hint="eastAsia"/>
          <w:color w:val="auto"/>
          <w:sz w:val="21"/>
          <w:szCs w:val="21"/>
        </w:rPr>
        <w:t>規約</w:t>
      </w:r>
      <w:r w:rsidRPr="00527BFD">
        <w:rPr>
          <w:rFonts w:hAnsi="ＭＳ 明朝" w:hint="eastAsia"/>
          <w:color w:val="auto"/>
          <w:sz w:val="21"/>
          <w:szCs w:val="21"/>
        </w:rPr>
        <w:t>は</w:t>
      </w:r>
      <w:r w:rsidR="00C14293" w:rsidRPr="00527BFD">
        <w:rPr>
          <w:rFonts w:hAnsi="ＭＳ 明朝" w:hint="eastAsia"/>
          <w:color w:val="auto"/>
          <w:sz w:val="21"/>
          <w:szCs w:val="21"/>
        </w:rPr>
        <w:t>令和元</w:t>
      </w:r>
      <w:r w:rsidRPr="00527BFD">
        <w:rPr>
          <w:rFonts w:hAnsi="ＭＳ 明朝" w:hint="eastAsia"/>
          <w:color w:val="auto"/>
          <w:sz w:val="21"/>
          <w:szCs w:val="21"/>
        </w:rPr>
        <w:t>年</w:t>
      </w:r>
      <w:r w:rsidR="00C14293" w:rsidRPr="00527BFD">
        <w:rPr>
          <w:rFonts w:hAnsi="ＭＳ 明朝" w:hint="eastAsia"/>
          <w:color w:val="auto"/>
          <w:sz w:val="21"/>
          <w:szCs w:val="21"/>
        </w:rPr>
        <w:t>5</w:t>
      </w:r>
      <w:r w:rsidRPr="00527BFD">
        <w:rPr>
          <w:rFonts w:hAnsi="ＭＳ 明朝" w:hint="eastAsia"/>
          <w:color w:val="auto"/>
          <w:sz w:val="21"/>
          <w:szCs w:val="21"/>
        </w:rPr>
        <w:t>月</w:t>
      </w:r>
      <w:r w:rsidR="005F61B8" w:rsidRPr="00527BFD">
        <w:rPr>
          <w:rFonts w:hAnsi="ＭＳ 明朝" w:hint="eastAsia"/>
          <w:color w:val="auto"/>
          <w:sz w:val="21"/>
          <w:szCs w:val="21"/>
        </w:rPr>
        <w:t>１</w:t>
      </w:r>
      <w:r w:rsidRPr="00527BFD">
        <w:rPr>
          <w:rFonts w:hAnsi="ＭＳ 明朝" w:hint="eastAsia"/>
          <w:color w:val="auto"/>
          <w:sz w:val="21"/>
          <w:szCs w:val="21"/>
        </w:rPr>
        <w:t>日から施行する。</w:t>
      </w:r>
    </w:p>
    <w:sectPr w:rsidR="00455378" w:rsidSect="00194E1C">
      <w:pgSz w:w="11906" w:h="16838" w:code="9"/>
      <w:pgMar w:top="1134" w:right="1474" w:bottom="964" w:left="1418" w:header="851" w:footer="992" w:gutter="0"/>
      <w:cols w:space="425"/>
      <w:docGrid w:type="line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79EDD6" w14:textId="77777777" w:rsidR="00CD5128" w:rsidRDefault="00CD5128" w:rsidP="009E7CD7">
      <w:r>
        <w:separator/>
      </w:r>
    </w:p>
  </w:endnote>
  <w:endnote w:type="continuationSeparator" w:id="0">
    <w:p w14:paraId="3FC0342F" w14:textId="77777777" w:rsidR="00CD5128" w:rsidRDefault="00CD5128" w:rsidP="009E7C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swiss"/>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EC6787" w14:textId="77777777" w:rsidR="00CD5128" w:rsidRDefault="00CD5128" w:rsidP="009E7CD7">
      <w:r>
        <w:separator/>
      </w:r>
    </w:p>
  </w:footnote>
  <w:footnote w:type="continuationSeparator" w:id="0">
    <w:p w14:paraId="7317FB2D" w14:textId="77777777" w:rsidR="00CD5128" w:rsidRDefault="00CD5128" w:rsidP="009E7C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433DF"/>
    <w:multiLevelType w:val="hybridMultilevel"/>
    <w:tmpl w:val="73E0CADA"/>
    <w:lvl w:ilvl="0" w:tplc="CA942A7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94120E8"/>
    <w:multiLevelType w:val="hybridMultilevel"/>
    <w:tmpl w:val="4528982C"/>
    <w:lvl w:ilvl="0" w:tplc="33B05420">
      <w:start w:val="1"/>
      <w:numFmt w:val="decimal"/>
      <w:lvlText w:val="(%1)"/>
      <w:lvlJc w:val="left"/>
      <w:pPr>
        <w:ind w:left="840" w:hanging="420"/>
      </w:pPr>
      <w:rPr>
        <w:rFonts w:cs="Times New Roman"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0E7E1BDA"/>
    <w:multiLevelType w:val="hybridMultilevel"/>
    <w:tmpl w:val="B3F8CD30"/>
    <w:lvl w:ilvl="0" w:tplc="33B05420">
      <w:start w:val="1"/>
      <w:numFmt w:val="decimal"/>
      <w:lvlText w:val="(%1)"/>
      <w:lvlJc w:val="left"/>
      <w:pPr>
        <w:ind w:left="780" w:hanging="360"/>
      </w:pPr>
      <w:rPr>
        <w:rFonts w:cs="Times New Roman"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11424387"/>
    <w:multiLevelType w:val="hybridMultilevel"/>
    <w:tmpl w:val="B532D372"/>
    <w:lvl w:ilvl="0" w:tplc="33B05420">
      <w:start w:val="1"/>
      <w:numFmt w:val="decimal"/>
      <w:lvlText w:val="(%1)"/>
      <w:lvlJc w:val="left"/>
      <w:pPr>
        <w:ind w:left="630" w:hanging="420"/>
      </w:pPr>
      <w:rPr>
        <w:rFonts w:cs="Times New Roman"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1F7C1CF0"/>
    <w:multiLevelType w:val="hybridMultilevel"/>
    <w:tmpl w:val="CF06CB8E"/>
    <w:lvl w:ilvl="0" w:tplc="33B05420">
      <w:start w:val="1"/>
      <w:numFmt w:val="decimal"/>
      <w:lvlText w:val="(%1)"/>
      <w:lvlJc w:val="left"/>
      <w:pPr>
        <w:ind w:left="630" w:hanging="420"/>
      </w:pPr>
      <w:rPr>
        <w:rFonts w:cs="Times New Roman"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271632C4"/>
    <w:multiLevelType w:val="hybridMultilevel"/>
    <w:tmpl w:val="6ED8F12E"/>
    <w:lvl w:ilvl="0" w:tplc="33B05420">
      <w:start w:val="1"/>
      <w:numFmt w:val="decimal"/>
      <w:lvlText w:val="(%1)"/>
      <w:lvlJc w:val="left"/>
      <w:pPr>
        <w:ind w:left="630" w:hanging="420"/>
      </w:pPr>
      <w:rPr>
        <w:rFonts w:cs="Times New Roman"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3FA30977"/>
    <w:multiLevelType w:val="hybridMultilevel"/>
    <w:tmpl w:val="0E6EFD9C"/>
    <w:lvl w:ilvl="0" w:tplc="FCA2758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48D028F8"/>
    <w:multiLevelType w:val="hybridMultilevel"/>
    <w:tmpl w:val="F8323450"/>
    <w:lvl w:ilvl="0" w:tplc="84681176">
      <w:start w:val="1"/>
      <w:numFmt w:val="decimal"/>
      <w:lvlText w:val="(%1)"/>
      <w:lvlJc w:val="left"/>
      <w:pPr>
        <w:ind w:left="630" w:hanging="420"/>
      </w:pPr>
      <w:rPr>
        <w:rFonts w:cs="ＭＳ 明朝" w:hint="default"/>
      </w:rPr>
    </w:lvl>
    <w:lvl w:ilvl="1" w:tplc="04090017" w:tentative="1">
      <w:start w:val="1"/>
      <w:numFmt w:val="aiueoFullWidth"/>
      <w:lvlText w:val="(%2)"/>
      <w:lvlJc w:val="left"/>
      <w:pPr>
        <w:ind w:left="693" w:hanging="420"/>
      </w:pPr>
    </w:lvl>
    <w:lvl w:ilvl="2" w:tplc="04090011" w:tentative="1">
      <w:start w:val="1"/>
      <w:numFmt w:val="decimalEnclosedCircle"/>
      <w:lvlText w:val="%3"/>
      <w:lvlJc w:val="left"/>
      <w:pPr>
        <w:ind w:left="1113" w:hanging="420"/>
      </w:pPr>
    </w:lvl>
    <w:lvl w:ilvl="3" w:tplc="0409000F" w:tentative="1">
      <w:start w:val="1"/>
      <w:numFmt w:val="decimal"/>
      <w:lvlText w:val="%4."/>
      <w:lvlJc w:val="left"/>
      <w:pPr>
        <w:ind w:left="1533" w:hanging="420"/>
      </w:pPr>
    </w:lvl>
    <w:lvl w:ilvl="4" w:tplc="04090017" w:tentative="1">
      <w:start w:val="1"/>
      <w:numFmt w:val="aiueoFullWidth"/>
      <w:lvlText w:val="(%5)"/>
      <w:lvlJc w:val="left"/>
      <w:pPr>
        <w:ind w:left="1953" w:hanging="420"/>
      </w:pPr>
    </w:lvl>
    <w:lvl w:ilvl="5" w:tplc="04090011" w:tentative="1">
      <w:start w:val="1"/>
      <w:numFmt w:val="decimalEnclosedCircle"/>
      <w:lvlText w:val="%6"/>
      <w:lvlJc w:val="left"/>
      <w:pPr>
        <w:ind w:left="2373" w:hanging="420"/>
      </w:pPr>
    </w:lvl>
    <w:lvl w:ilvl="6" w:tplc="0409000F" w:tentative="1">
      <w:start w:val="1"/>
      <w:numFmt w:val="decimal"/>
      <w:lvlText w:val="%7."/>
      <w:lvlJc w:val="left"/>
      <w:pPr>
        <w:ind w:left="2793" w:hanging="420"/>
      </w:pPr>
    </w:lvl>
    <w:lvl w:ilvl="7" w:tplc="04090017" w:tentative="1">
      <w:start w:val="1"/>
      <w:numFmt w:val="aiueoFullWidth"/>
      <w:lvlText w:val="(%8)"/>
      <w:lvlJc w:val="left"/>
      <w:pPr>
        <w:ind w:left="3213" w:hanging="420"/>
      </w:pPr>
    </w:lvl>
    <w:lvl w:ilvl="8" w:tplc="04090011" w:tentative="1">
      <w:start w:val="1"/>
      <w:numFmt w:val="decimalEnclosedCircle"/>
      <w:lvlText w:val="%9"/>
      <w:lvlJc w:val="left"/>
      <w:pPr>
        <w:ind w:left="3633" w:hanging="420"/>
      </w:pPr>
    </w:lvl>
  </w:abstractNum>
  <w:abstractNum w:abstractNumId="8" w15:restartNumberingAfterBreak="0">
    <w:nsid w:val="4C441AF2"/>
    <w:multiLevelType w:val="hybridMultilevel"/>
    <w:tmpl w:val="C30658E8"/>
    <w:lvl w:ilvl="0" w:tplc="CA942A7A">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4E345BD6"/>
    <w:multiLevelType w:val="hybridMultilevel"/>
    <w:tmpl w:val="FAD082FE"/>
    <w:lvl w:ilvl="0" w:tplc="CA942A7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E57188F"/>
    <w:multiLevelType w:val="hybridMultilevel"/>
    <w:tmpl w:val="A54826BE"/>
    <w:lvl w:ilvl="0" w:tplc="84681176">
      <w:start w:val="1"/>
      <w:numFmt w:val="decimal"/>
      <w:lvlText w:val="(%1)"/>
      <w:lvlJc w:val="left"/>
      <w:pPr>
        <w:ind w:left="905" w:hanging="720"/>
      </w:pPr>
      <w:rPr>
        <w:rFonts w:cs="ＭＳ 明朝" w:hint="default"/>
      </w:rPr>
    </w:lvl>
    <w:lvl w:ilvl="1" w:tplc="04090017" w:tentative="1">
      <w:start w:val="1"/>
      <w:numFmt w:val="aiueoFullWidth"/>
      <w:lvlText w:val="(%2)"/>
      <w:lvlJc w:val="left"/>
      <w:pPr>
        <w:ind w:left="1025" w:hanging="420"/>
      </w:pPr>
    </w:lvl>
    <w:lvl w:ilvl="2" w:tplc="04090011" w:tentative="1">
      <w:start w:val="1"/>
      <w:numFmt w:val="decimalEnclosedCircle"/>
      <w:lvlText w:val="%3"/>
      <w:lvlJc w:val="left"/>
      <w:pPr>
        <w:ind w:left="1445" w:hanging="420"/>
      </w:pPr>
    </w:lvl>
    <w:lvl w:ilvl="3" w:tplc="0409000F" w:tentative="1">
      <w:start w:val="1"/>
      <w:numFmt w:val="decimal"/>
      <w:lvlText w:val="%4."/>
      <w:lvlJc w:val="left"/>
      <w:pPr>
        <w:ind w:left="1865" w:hanging="420"/>
      </w:pPr>
    </w:lvl>
    <w:lvl w:ilvl="4" w:tplc="04090017" w:tentative="1">
      <w:start w:val="1"/>
      <w:numFmt w:val="aiueoFullWidth"/>
      <w:lvlText w:val="(%5)"/>
      <w:lvlJc w:val="left"/>
      <w:pPr>
        <w:ind w:left="2285" w:hanging="420"/>
      </w:pPr>
    </w:lvl>
    <w:lvl w:ilvl="5" w:tplc="04090011" w:tentative="1">
      <w:start w:val="1"/>
      <w:numFmt w:val="decimalEnclosedCircle"/>
      <w:lvlText w:val="%6"/>
      <w:lvlJc w:val="left"/>
      <w:pPr>
        <w:ind w:left="2705" w:hanging="420"/>
      </w:pPr>
    </w:lvl>
    <w:lvl w:ilvl="6" w:tplc="0409000F" w:tentative="1">
      <w:start w:val="1"/>
      <w:numFmt w:val="decimal"/>
      <w:lvlText w:val="%7."/>
      <w:lvlJc w:val="left"/>
      <w:pPr>
        <w:ind w:left="3125" w:hanging="420"/>
      </w:pPr>
    </w:lvl>
    <w:lvl w:ilvl="7" w:tplc="04090017" w:tentative="1">
      <w:start w:val="1"/>
      <w:numFmt w:val="aiueoFullWidth"/>
      <w:lvlText w:val="(%8)"/>
      <w:lvlJc w:val="left"/>
      <w:pPr>
        <w:ind w:left="3545" w:hanging="420"/>
      </w:pPr>
    </w:lvl>
    <w:lvl w:ilvl="8" w:tplc="04090011" w:tentative="1">
      <w:start w:val="1"/>
      <w:numFmt w:val="decimalEnclosedCircle"/>
      <w:lvlText w:val="%9"/>
      <w:lvlJc w:val="left"/>
      <w:pPr>
        <w:ind w:left="3965" w:hanging="420"/>
      </w:pPr>
    </w:lvl>
  </w:abstractNum>
  <w:abstractNum w:abstractNumId="11" w15:restartNumberingAfterBreak="0">
    <w:nsid w:val="4F4F3CE4"/>
    <w:multiLevelType w:val="hybridMultilevel"/>
    <w:tmpl w:val="5ECE8AD0"/>
    <w:lvl w:ilvl="0" w:tplc="84681176">
      <w:start w:val="1"/>
      <w:numFmt w:val="decimal"/>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1FC777C"/>
    <w:multiLevelType w:val="hybridMultilevel"/>
    <w:tmpl w:val="3C68E510"/>
    <w:lvl w:ilvl="0" w:tplc="33B05420">
      <w:start w:val="1"/>
      <w:numFmt w:val="decimal"/>
      <w:lvlText w:val="(%1)"/>
      <w:lvlJc w:val="left"/>
      <w:pPr>
        <w:ind w:left="420" w:hanging="42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9264866"/>
    <w:multiLevelType w:val="hybridMultilevel"/>
    <w:tmpl w:val="15769E12"/>
    <w:lvl w:ilvl="0" w:tplc="20666DCE">
      <w:start w:val="2"/>
      <w:numFmt w:val="decimalFullWidth"/>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15:restartNumberingAfterBreak="0">
    <w:nsid w:val="5AA24E74"/>
    <w:multiLevelType w:val="hybridMultilevel"/>
    <w:tmpl w:val="DAAEBDDE"/>
    <w:lvl w:ilvl="0" w:tplc="CA942A7A">
      <w:start w:val="1"/>
      <w:numFmt w:val="decimalFullWidth"/>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15:restartNumberingAfterBreak="0">
    <w:nsid w:val="67A86C0E"/>
    <w:multiLevelType w:val="hybridMultilevel"/>
    <w:tmpl w:val="2E92DD3C"/>
    <w:lvl w:ilvl="0" w:tplc="33B05420">
      <w:start w:val="1"/>
      <w:numFmt w:val="decimal"/>
      <w:lvlText w:val="(%1)"/>
      <w:lvlJc w:val="left"/>
      <w:pPr>
        <w:ind w:left="930" w:hanging="720"/>
      </w:pPr>
      <w:rPr>
        <w:rFonts w:cs="Times New Roman"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6D2858F0"/>
    <w:multiLevelType w:val="hybridMultilevel"/>
    <w:tmpl w:val="915AA944"/>
    <w:lvl w:ilvl="0" w:tplc="CA942A7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54A66EC"/>
    <w:multiLevelType w:val="hybridMultilevel"/>
    <w:tmpl w:val="817AB07A"/>
    <w:lvl w:ilvl="0" w:tplc="CA942A7A">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8" w15:restartNumberingAfterBreak="0">
    <w:nsid w:val="759E762D"/>
    <w:multiLevelType w:val="hybridMultilevel"/>
    <w:tmpl w:val="CA5CC3D8"/>
    <w:lvl w:ilvl="0" w:tplc="CA942A7A">
      <w:start w:val="1"/>
      <w:numFmt w:val="decimalFullWidth"/>
      <w:lvlText w:val="（%1）"/>
      <w:lvlJc w:val="left"/>
      <w:pPr>
        <w:ind w:left="273" w:hanging="420"/>
      </w:pPr>
      <w:rPr>
        <w:rFonts w:hint="default"/>
      </w:rPr>
    </w:lvl>
    <w:lvl w:ilvl="1" w:tplc="04090017" w:tentative="1">
      <w:start w:val="1"/>
      <w:numFmt w:val="aiueoFullWidth"/>
      <w:lvlText w:val="(%2)"/>
      <w:lvlJc w:val="left"/>
      <w:pPr>
        <w:ind w:left="693" w:hanging="420"/>
      </w:pPr>
    </w:lvl>
    <w:lvl w:ilvl="2" w:tplc="04090011" w:tentative="1">
      <w:start w:val="1"/>
      <w:numFmt w:val="decimalEnclosedCircle"/>
      <w:lvlText w:val="%3"/>
      <w:lvlJc w:val="left"/>
      <w:pPr>
        <w:ind w:left="1113" w:hanging="420"/>
      </w:pPr>
    </w:lvl>
    <w:lvl w:ilvl="3" w:tplc="0409000F" w:tentative="1">
      <w:start w:val="1"/>
      <w:numFmt w:val="decimal"/>
      <w:lvlText w:val="%4."/>
      <w:lvlJc w:val="left"/>
      <w:pPr>
        <w:ind w:left="1533" w:hanging="420"/>
      </w:pPr>
    </w:lvl>
    <w:lvl w:ilvl="4" w:tplc="04090017" w:tentative="1">
      <w:start w:val="1"/>
      <w:numFmt w:val="aiueoFullWidth"/>
      <w:lvlText w:val="(%5)"/>
      <w:lvlJc w:val="left"/>
      <w:pPr>
        <w:ind w:left="1953" w:hanging="420"/>
      </w:pPr>
    </w:lvl>
    <w:lvl w:ilvl="5" w:tplc="04090011" w:tentative="1">
      <w:start w:val="1"/>
      <w:numFmt w:val="decimalEnclosedCircle"/>
      <w:lvlText w:val="%6"/>
      <w:lvlJc w:val="left"/>
      <w:pPr>
        <w:ind w:left="2373" w:hanging="420"/>
      </w:pPr>
    </w:lvl>
    <w:lvl w:ilvl="6" w:tplc="0409000F" w:tentative="1">
      <w:start w:val="1"/>
      <w:numFmt w:val="decimal"/>
      <w:lvlText w:val="%7."/>
      <w:lvlJc w:val="left"/>
      <w:pPr>
        <w:ind w:left="2793" w:hanging="420"/>
      </w:pPr>
    </w:lvl>
    <w:lvl w:ilvl="7" w:tplc="04090017" w:tentative="1">
      <w:start w:val="1"/>
      <w:numFmt w:val="aiueoFullWidth"/>
      <w:lvlText w:val="(%8)"/>
      <w:lvlJc w:val="left"/>
      <w:pPr>
        <w:ind w:left="3213" w:hanging="420"/>
      </w:pPr>
    </w:lvl>
    <w:lvl w:ilvl="8" w:tplc="04090011" w:tentative="1">
      <w:start w:val="1"/>
      <w:numFmt w:val="decimalEnclosedCircle"/>
      <w:lvlText w:val="%9"/>
      <w:lvlJc w:val="left"/>
      <w:pPr>
        <w:ind w:left="3633" w:hanging="420"/>
      </w:pPr>
    </w:lvl>
  </w:abstractNum>
  <w:abstractNum w:abstractNumId="19" w15:restartNumberingAfterBreak="0">
    <w:nsid w:val="763356BB"/>
    <w:multiLevelType w:val="hybridMultilevel"/>
    <w:tmpl w:val="F56CFC30"/>
    <w:lvl w:ilvl="0" w:tplc="84681176">
      <w:start w:val="1"/>
      <w:numFmt w:val="decimal"/>
      <w:lvlText w:val="(%1)"/>
      <w:lvlJc w:val="left"/>
      <w:pPr>
        <w:ind w:left="1560" w:hanging="720"/>
      </w:pPr>
      <w:rPr>
        <w:rFonts w:cs="ＭＳ 明朝"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num w:numId="1">
    <w:abstractNumId w:val="6"/>
  </w:num>
  <w:num w:numId="2">
    <w:abstractNumId w:val="10"/>
  </w:num>
  <w:num w:numId="3">
    <w:abstractNumId w:val="14"/>
  </w:num>
  <w:num w:numId="4">
    <w:abstractNumId w:val="9"/>
  </w:num>
  <w:num w:numId="5">
    <w:abstractNumId w:val="18"/>
  </w:num>
  <w:num w:numId="6">
    <w:abstractNumId w:val="16"/>
  </w:num>
  <w:num w:numId="7">
    <w:abstractNumId w:val="2"/>
  </w:num>
  <w:num w:numId="8">
    <w:abstractNumId w:val="0"/>
  </w:num>
  <w:num w:numId="9">
    <w:abstractNumId w:val="11"/>
  </w:num>
  <w:num w:numId="10">
    <w:abstractNumId w:val="12"/>
  </w:num>
  <w:num w:numId="11">
    <w:abstractNumId w:val="4"/>
  </w:num>
  <w:num w:numId="12">
    <w:abstractNumId w:val="1"/>
  </w:num>
  <w:num w:numId="13">
    <w:abstractNumId w:val="7"/>
  </w:num>
  <w:num w:numId="14">
    <w:abstractNumId w:val="13"/>
  </w:num>
  <w:num w:numId="15">
    <w:abstractNumId w:val="17"/>
  </w:num>
  <w:num w:numId="16">
    <w:abstractNumId w:val="15"/>
  </w:num>
  <w:num w:numId="17">
    <w:abstractNumId w:val="19"/>
  </w:num>
  <w:num w:numId="18">
    <w:abstractNumId w:val="8"/>
  </w:num>
  <w:num w:numId="19">
    <w:abstractNumId w:val="5"/>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bordersDoNotSurroundHeader/>
  <w:bordersDoNotSurroundFooter/>
  <w:proofState w:spelling="clean" w:grammar="clean"/>
  <w:defaultTabStop w:val="840"/>
  <w:drawingGridVerticalSpacing w:val="16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375C"/>
    <w:rsid w:val="00024128"/>
    <w:rsid w:val="0003445D"/>
    <w:rsid w:val="00055B9A"/>
    <w:rsid w:val="00076D47"/>
    <w:rsid w:val="000A724C"/>
    <w:rsid w:val="000B4587"/>
    <w:rsid w:val="000D16C5"/>
    <w:rsid w:val="000E4F45"/>
    <w:rsid w:val="001619ED"/>
    <w:rsid w:val="00194E1C"/>
    <w:rsid w:val="0022552A"/>
    <w:rsid w:val="002373FE"/>
    <w:rsid w:val="00254370"/>
    <w:rsid w:val="0027603F"/>
    <w:rsid w:val="00282FA9"/>
    <w:rsid w:val="00291787"/>
    <w:rsid w:val="00291962"/>
    <w:rsid w:val="002971B9"/>
    <w:rsid w:val="002D2A55"/>
    <w:rsid w:val="002D5728"/>
    <w:rsid w:val="002E3273"/>
    <w:rsid w:val="002E6DD4"/>
    <w:rsid w:val="0037607D"/>
    <w:rsid w:val="00384C75"/>
    <w:rsid w:val="003966E5"/>
    <w:rsid w:val="00413F6B"/>
    <w:rsid w:val="00455378"/>
    <w:rsid w:val="0050581E"/>
    <w:rsid w:val="0052124E"/>
    <w:rsid w:val="00526DC9"/>
    <w:rsid w:val="00527BFD"/>
    <w:rsid w:val="0057795A"/>
    <w:rsid w:val="0058633E"/>
    <w:rsid w:val="005A6756"/>
    <w:rsid w:val="005D0438"/>
    <w:rsid w:val="005F61B8"/>
    <w:rsid w:val="005F73D8"/>
    <w:rsid w:val="006428A6"/>
    <w:rsid w:val="00673DE6"/>
    <w:rsid w:val="006F13E0"/>
    <w:rsid w:val="00741193"/>
    <w:rsid w:val="00752993"/>
    <w:rsid w:val="007921AA"/>
    <w:rsid w:val="007E1635"/>
    <w:rsid w:val="007F7B14"/>
    <w:rsid w:val="00827A00"/>
    <w:rsid w:val="008332B0"/>
    <w:rsid w:val="00873802"/>
    <w:rsid w:val="00875271"/>
    <w:rsid w:val="00891C5B"/>
    <w:rsid w:val="00893CF0"/>
    <w:rsid w:val="00895BEC"/>
    <w:rsid w:val="008B2211"/>
    <w:rsid w:val="008C726B"/>
    <w:rsid w:val="008D1058"/>
    <w:rsid w:val="008F16A7"/>
    <w:rsid w:val="008F2B5E"/>
    <w:rsid w:val="008F334D"/>
    <w:rsid w:val="00931458"/>
    <w:rsid w:val="0094486D"/>
    <w:rsid w:val="00976FE3"/>
    <w:rsid w:val="009836F1"/>
    <w:rsid w:val="009E6C79"/>
    <w:rsid w:val="009E7CD7"/>
    <w:rsid w:val="009F7427"/>
    <w:rsid w:val="009F7D20"/>
    <w:rsid w:val="00A44ACD"/>
    <w:rsid w:val="00A72DF7"/>
    <w:rsid w:val="00A75DC8"/>
    <w:rsid w:val="00A94AC9"/>
    <w:rsid w:val="00AA2B1F"/>
    <w:rsid w:val="00AB2163"/>
    <w:rsid w:val="00B23005"/>
    <w:rsid w:val="00B5526E"/>
    <w:rsid w:val="00B84573"/>
    <w:rsid w:val="00BC3AEE"/>
    <w:rsid w:val="00BF6470"/>
    <w:rsid w:val="00BF7E9C"/>
    <w:rsid w:val="00C14293"/>
    <w:rsid w:val="00C64164"/>
    <w:rsid w:val="00C76B15"/>
    <w:rsid w:val="00C81F35"/>
    <w:rsid w:val="00C832E7"/>
    <w:rsid w:val="00CA541D"/>
    <w:rsid w:val="00CB053A"/>
    <w:rsid w:val="00CD5128"/>
    <w:rsid w:val="00D138CC"/>
    <w:rsid w:val="00D14C3E"/>
    <w:rsid w:val="00D229EC"/>
    <w:rsid w:val="00D628FA"/>
    <w:rsid w:val="00D717A5"/>
    <w:rsid w:val="00D72F8D"/>
    <w:rsid w:val="00D7571D"/>
    <w:rsid w:val="00DB1B95"/>
    <w:rsid w:val="00E41887"/>
    <w:rsid w:val="00E43747"/>
    <w:rsid w:val="00E95495"/>
    <w:rsid w:val="00EB0E04"/>
    <w:rsid w:val="00EB60C8"/>
    <w:rsid w:val="00ED6328"/>
    <w:rsid w:val="00EF2C0E"/>
    <w:rsid w:val="00F3375C"/>
    <w:rsid w:val="00F43BFA"/>
    <w:rsid w:val="00F649E5"/>
    <w:rsid w:val="00F708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03C6B846"/>
  <w15:chartTrackingRefBased/>
  <w15:docId w15:val="{BD016AA8-4233-481D-B557-1A4DF3720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3375C"/>
    <w:pPr>
      <w:widowControl w:val="0"/>
      <w:autoSpaceDE w:val="0"/>
      <w:autoSpaceDN w:val="0"/>
      <w:adjustRightInd w:val="0"/>
    </w:pPr>
    <w:rPr>
      <w:rFonts w:ascii="ＭＳ 明朝" w:cs="ＭＳ 明朝"/>
      <w:color w:val="000000"/>
      <w:kern w:val="0"/>
      <w:sz w:val="24"/>
      <w:szCs w:val="24"/>
    </w:rPr>
  </w:style>
  <w:style w:type="paragraph" w:styleId="a3">
    <w:name w:val="header"/>
    <w:basedOn w:val="a"/>
    <w:link w:val="a4"/>
    <w:uiPriority w:val="99"/>
    <w:unhideWhenUsed/>
    <w:rsid w:val="009E7CD7"/>
    <w:pPr>
      <w:tabs>
        <w:tab w:val="center" w:pos="4252"/>
        <w:tab w:val="right" w:pos="8504"/>
      </w:tabs>
      <w:snapToGrid w:val="0"/>
    </w:pPr>
  </w:style>
  <w:style w:type="character" w:customStyle="1" w:styleId="a4">
    <w:name w:val="ヘッダー (文字)"/>
    <w:basedOn w:val="a0"/>
    <w:link w:val="a3"/>
    <w:uiPriority w:val="99"/>
    <w:rsid w:val="009E7CD7"/>
  </w:style>
  <w:style w:type="paragraph" w:styleId="a5">
    <w:name w:val="footer"/>
    <w:basedOn w:val="a"/>
    <w:link w:val="a6"/>
    <w:uiPriority w:val="99"/>
    <w:unhideWhenUsed/>
    <w:rsid w:val="009E7CD7"/>
    <w:pPr>
      <w:tabs>
        <w:tab w:val="center" w:pos="4252"/>
        <w:tab w:val="right" w:pos="8504"/>
      </w:tabs>
      <w:snapToGrid w:val="0"/>
    </w:pPr>
  </w:style>
  <w:style w:type="character" w:customStyle="1" w:styleId="a6">
    <w:name w:val="フッター (文字)"/>
    <w:basedOn w:val="a0"/>
    <w:link w:val="a5"/>
    <w:uiPriority w:val="99"/>
    <w:rsid w:val="009E7CD7"/>
  </w:style>
  <w:style w:type="paragraph" w:styleId="a7">
    <w:name w:val="Balloon Text"/>
    <w:basedOn w:val="a"/>
    <w:link w:val="a8"/>
    <w:uiPriority w:val="99"/>
    <w:semiHidden/>
    <w:unhideWhenUsed/>
    <w:rsid w:val="00C76B1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76B15"/>
    <w:rPr>
      <w:rFonts w:asciiTheme="majorHAnsi" w:eastAsiaTheme="majorEastAsia" w:hAnsiTheme="majorHAnsi" w:cstheme="majorBidi"/>
      <w:sz w:val="18"/>
      <w:szCs w:val="18"/>
    </w:rPr>
  </w:style>
  <w:style w:type="paragraph" w:styleId="a9">
    <w:name w:val="List Paragraph"/>
    <w:basedOn w:val="a"/>
    <w:uiPriority w:val="34"/>
    <w:qFormat/>
    <w:rsid w:val="00C1429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B117226-1A1A-41B2-96AB-4CD37AC10901}">
  <we:reference id="wa104099688" version="1.3.0.0" store="ja-JP"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0</TotalTime>
  <Pages>2</Pages>
  <Words>377</Words>
  <Characters>2154</Characters>
  <Application>Microsoft Office Word</Application>
  <DocSecurity>0</DocSecurity>
  <Lines>17</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Kouichirou Tabuchi</dc:creator>
  <cp:keywords/>
  <dc:description/>
  <cp:lastModifiedBy>菊地博之</cp:lastModifiedBy>
  <cp:revision>2</cp:revision>
  <cp:lastPrinted>2018-06-18T07:08:00Z</cp:lastPrinted>
  <dcterms:created xsi:type="dcterms:W3CDTF">2021-03-30T04:20:00Z</dcterms:created>
  <dcterms:modified xsi:type="dcterms:W3CDTF">2021-03-30T04:20:00Z</dcterms:modified>
</cp:coreProperties>
</file>